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FE28E9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CE7D496"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1327B2">
        <w:rPr>
          <w:b w:val="0"/>
          <w:bCs/>
          <w:color w:val="auto"/>
          <w:sz w:val="24"/>
          <w:szCs w:val="24"/>
        </w:rPr>
        <w:t>2</w:t>
      </w:r>
      <w:r>
        <w:rPr>
          <w:b w:val="0"/>
          <w:bCs/>
          <w:color w:val="auto"/>
          <w:sz w:val="24"/>
          <w:szCs w:val="24"/>
        </w:rPr>
        <w:t xml:space="preserve"> to 202</w:t>
      </w:r>
      <w:r w:rsidR="001327B2">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B41F9" w14:paraId="2A7D54BA" w14:textId="77777777" w:rsidTr="00606994">
        <w:trPr>
          <w:trHeight w:val="801"/>
        </w:trP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B41F9" w:rsidRDefault="00EB41F9" w:rsidP="00EB41F9">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40890D" w:rsidR="00EB41F9" w:rsidRDefault="009B18E8" w:rsidP="00EB41F9">
            <w:pPr>
              <w:pStyle w:val="TableRow"/>
            </w:pPr>
            <w:r>
              <w:rPr>
                <w:rStyle w:val="Style1"/>
              </w:rPr>
              <w:t>Modbury</w:t>
            </w:r>
            <w:r w:rsidR="00EB41F9">
              <w:rPr>
                <w:rStyle w:val="Style1"/>
              </w:rPr>
              <w:t xml:space="preserve"> Primary School</w:t>
            </w:r>
          </w:p>
        </w:tc>
      </w:tr>
      <w:tr w:rsidR="00EB41F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B41F9" w:rsidRDefault="00EB41F9" w:rsidP="00EB41F9">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D16AAD1" w:rsidR="00EB41F9" w:rsidRPr="009B18E8" w:rsidRDefault="00606994" w:rsidP="00AA2C22">
            <w:pPr>
              <w:pStyle w:val="TableRow"/>
              <w:ind w:left="0"/>
              <w:rPr>
                <w:highlight w:val="yellow"/>
              </w:rPr>
            </w:pPr>
            <w:r w:rsidRPr="00606994">
              <w:t>169</w:t>
            </w:r>
          </w:p>
        </w:tc>
      </w:tr>
      <w:tr w:rsidR="00EB41F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B41F9" w:rsidRDefault="00EB41F9" w:rsidP="00EB41F9">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73DB740" w:rsidR="00EB41F9" w:rsidRPr="009B18E8" w:rsidRDefault="00606994" w:rsidP="00EB41F9">
            <w:pPr>
              <w:pStyle w:val="TableRow"/>
              <w:rPr>
                <w:highlight w:val="yellow"/>
              </w:rPr>
            </w:pPr>
            <w:r w:rsidRPr="00606994">
              <w:t>13.6%</w:t>
            </w:r>
          </w:p>
        </w:tc>
      </w:tr>
      <w:tr w:rsidR="00EB41F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B41F9" w:rsidRDefault="00EB41F9" w:rsidP="00EB41F9">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399AC84" w:rsidR="00EB41F9" w:rsidRDefault="00EB41F9" w:rsidP="00EB41F9">
            <w:pPr>
              <w:pStyle w:val="TableRow"/>
            </w:pPr>
            <w:r>
              <w:t>£</w:t>
            </w:r>
            <w:r w:rsidR="009B18E8">
              <w:t>23,015</w:t>
            </w:r>
          </w:p>
        </w:tc>
      </w:tr>
      <w:tr w:rsidR="00EB41F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B41F9" w:rsidRDefault="00EB41F9" w:rsidP="00EB41F9">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C0FF99D" w:rsidR="00EB41F9" w:rsidRDefault="00EB41F9" w:rsidP="00EB41F9">
            <w:pPr>
              <w:pStyle w:val="TableRow"/>
            </w:pPr>
            <w:r>
              <w:t>December 202</w:t>
            </w:r>
            <w:r w:rsidR="001327B2">
              <w:t>2</w:t>
            </w:r>
          </w:p>
        </w:tc>
      </w:tr>
      <w:tr w:rsidR="00EB41F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B41F9" w:rsidRDefault="00EB41F9" w:rsidP="00EB41F9">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0646E8C" w:rsidR="00EB41F9" w:rsidRDefault="001327B2" w:rsidP="00EB41F9">
            <w:pPr>
              <w:pStyle w:val="TableRow"/>
            </w:pPr>
            <w:r>
              <w:t>December 2023</w:t>
            </w:r>
          </w:p>
        </w:tc>
      </w:tr>
      <w:tr w:rsidR="00EB41F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B41F9" w:rsidRDefault="00EB41F9" w:rsidP="00EB41F9">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C246B40" w:rsidR="00EB41F9" w:rsidRDefault="009B18E8" w:rsidP="00EB41F9">
            <w:pPr>
              <w:pStyle w:val="TableRow"/>
            </w:pPr>
            <w:r>
              <w:t>L Nicholls</w:t>
            </w:r>
          </w:p>
        </w:tc>
      </w:tr>
      <w:tr w:rsidR="00EB41F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B41F9" w:rsidRDefault="00EB41F9" w:rsidP="00EB41F9">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CE119E8" w:rsidR="00EB41F9" w:rsidRDefault="00EB41F9" w:rsidP="00EB41F9">
            <w:pPr>
              <w:pStyle w:val="TableRow"/>
            </w:pPr>
            <w:r>
              <w:t>Victoria Page</w:t>
            </w:r>
          </w:p>
        </w:tc>
      </w:tr>
      <w:tr w:rsidR="00EB41F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B41F9" w:rsidRDefault="00EB41F9" w:rsidP="00EB41F9">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6E079A6" w:rsidR="00EB41F9" w:rsidRDefault="00873B76" w:rsidP="00EB41F9">
            <w:pPr>
              <w:pStyle w:val="TableRow"/>
            </w:pPr>
            <w:r>
              <w:t>Miranda Martyn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CE06D6D" w:rsidR="00E66558" w:rsidRDefault="009D71E8">
            <w:pPr>
              <w:pStyle w:val="TableRow"/>
            </w:pPr>
            <w:r>
              <w:t>£</w:t>
            </w:r>
            <w:r w:rsidR="009B18E8">
              <w:t>23,015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35ABFBC" w:rsidR="00E66558" w:rsidRDefault="009D71E8">
            <w:pPr>
              <w:pStyle w:val="TableRow"/>
            </w:pPr>
            <w:r>
              <w:t>£</w:t>
            </w:r>
            <w:r w:rsidR="00EB41F9">
              <w:t xml:space="preserve"> </w:t>
            </w:r>
            <w:r w:rsidR="00873B76">
              <w:t>2</w:t>
            </w:r>
            <w:r w:rsidR="009B18E8">
              <w:t>175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7F5B6E8" w:rsidR="00E66558" w:rsidRDefault="009D71E8">
            <w:pPr>
              <w:pStyle w:val="TableRow"/>
            </w:pPr>
            <w:r>
              <w:t>£</w:t>
            </w:r>
            <w:r w:rsidR="00EB41F9">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3F72E64" w:rsidR="00E66558" w:rsidRDefault="009D71E8">
            <w:pPr>
              <w:pStyle w:val="TableRow"/>
            </w:pPr>
            <w:r>
              <w:t>£</w:t>
            </w:r>
            <w:r w:rsidR="00EB41F9">
              <w:t xml:space="preserve"> </w:t>
            </w:r>
            <w:r w:rsidR="009B18E8">
              <w:t>25,190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DD315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249E6" w14:textId="49D376D1" w:rsidR="00F00DFA" w:rsidRPr="00DD3159" w:rsidRDefault="00F00DFA" w:rsidP="00F00DFA">
            <w:pPr>
              <w:widowControl w:val="0"/>
              <w:pBdr>
                <w:top w:val="nil"/>
                <w:left w:val="nil"/>
                <w:bottom w:val="nil"/>
                <w:right w:val="nil"/>
                <w:between w:val="nil"/>
              </w:pBdr>
              <w:spacing w:line="275" w:lineRule="auto"/>
              <w:ind w:left="123" w:right="46" w:hanging="5"/>
            </w:pPr>
            <w:r w:rsidRPr="00DD3159">
              <w:t xml:space="preserve">At </w:t>
            </w:r>
            <w:r w:rsidR="009B18E8">
              <w:t>Modbury</w:t>
            </w:r>
            <w:r w:rsidRPr="00DD3159">
              <w:t xml:space="preserve"> Primary School, it is our intent to ensure our curriculum is inclusive so that all children, regardless of background or need, may achieve to their full potential. We use our pupils premium funding to improve educational and pastoral outcomes for disadvantaged pupils in our school. Our disadvantaged children </w:t>
            </w:r>
            <w:r w:rsidR="006C075F" w:rsidRPr="00DD3159">
              <w:t xml:space="preserve">can </w:t>
            </w:r>
            <w:r w:rsidRPr="00DD3159">
              <w:t xml:space="preserve">face additional </w:t>
            </w:r>
            <w:r w:rsidR="0011157C">
              <w:t>c</w:t>
            </w:r>
            <w:r w:rsidRPr="00DD3159">
              <w:t>hallenges in reaching their potential at school</w:t>
            </w:r>
            <w:r w:rsidR="006C075F" w:rsidRPr="00DD3159">
              <w:t xml:space="preserve"> and we ensure barriers are identified early</w:t>
            </w:r>
            <w:r w:rsidRPr="00DD3159">
              <w:t xml:space="preserve">. All members of staff and the governing body accept responsibility for disadvantaged pupils and are committed to meeting their pastoral, social and academic needs within a caring and nurturing environment. </w:t>
            </w:r>
          </w:p>
          <w:p w14:paraId="4859F018" w14:textId="73A4AF56" w:rsidR="00F00DFA" w:rsidRPr="00DD3159" w:rsidRDefault="00F00DFA" w:rsidP="0011157C">
            <w:pPr>
              <w:widowControl w:val="0"/>
              <w:pBdr>
                <w:top w:val="nil"/>
                <w:left w:val="nil"/>
                <w:bottom w:val="nil"/>
                <w:right w:val="nil"/>
                <w:between w:val="nil"/>
              </w:pBdr>
              <w:spacing w:before="255" w:line="275" w:lineRule="auto"/>
              <w:ind w:left="118" w:right="61" w:firstLine="5"/>
            </w:pPr>
            <w:r w:rsidRPr="00DD3159">
              <w:t>Our ultimate objective for our disadvantaged pupils is that they may achieve in-line with those pupils not eligible for pupil premium fund</w:t>
            </w:r>
            <w:r w:rsidR="001327B2">
              <w:t>ing</w:t>
            </w:r>
            <w:r w:rsidRPr="00DD3159">
              <w:t xml:space="preserve"> nationally and that on-entry barriers may be reduced whilst pupils progress through our school. For some children this may not be aspirational enough, particularly for those disadvantaged pupils who are more able. It is important that the starting points for each individual are taken note of along with their potential in order to ensure even greater gains in their learning for these children. </w:t>
            </w:r>
          </w:p>
          <w:p w14:paraId="3D5CA601" w14:textId="77777777" w:rsidR="00F00DFA" w:rsidRPr="00DD3159" w:rsidRDefault="00F00DFA" w:rsidP="00F00DFA">
            <w:pPr>
              <w:widowControl w:val="0"/>
              <w:pBdr>
                <w:top w:val="nil"/>
                <w:left w:val="nil"/>
                <w:bottom w:val="nil"/>
                <w:right w:val="nil"/>
                <w:between w:val="nil"/>
              </w:pBdr>
              <w:spacing w:before="255" w:line="240" w:lineRule="auto"/>
              <w:ind w:left="135"/>
            </w:pPr>
            <w:r w:rsidRPr="00DD3159">
              <w:t xml:space="preserve">In order to do this, we aim to do the following: </w:t>
            </w:r>
          </w:p>
          <w:p w14:paraId="21904530" w14:textId="7D6C8F47" w:rsidR="006C075F" w:rsidRPr="00DD3159" w:rsidRDefault="00F00DFA" w:rsidP="006C075F">
            <w:pPr>
              <w:pStyle w:val="ListParagraph"/>
              <w:widowControl w:val="0"/>
              <w:numPr>
                <w:ilvl w:val="0"/>
                <w:numId w:val="14"/>
              </w:numPr>
              <w:pBdr>
                <w:top w:val="nil"/>
                <w:left w:val="nil"/>
                <w:bottom w:val="nil"/>
                <w:right w:val="nil"/>
                <w:between w:val="nil"/>
              </w:pBdr>
              <w:spacing w:before="303" w:line="274" w:lineRule="auto"/>
              <w:ind w:right="82"/>
            </w:pPr>
            <w:r w:rsidRPr="00DD3159">
              <w:t>Ensure all staff, have sufficient understanding of the needs of the children to be able to deliver a curriculum which successfully meets their needs. In particular, as the acquisition of language is a specific barrier for our disadvantaged children, we aim for all staff to have sufficient training to deliver the phonics scheme effectively</w:t>
            </w:r>
            <w:r w:rsidR="001327B2">
              <w:t>.</w:t>
            </w:r>
            <w:r w:rsidRPr="00DD3159">
              <w:t xml:space="preserve"> </w:t>
            </w:r>
          </w:p>
          <w:p w14:paraId="607E5594" w14:textId="3533DC1E" w:rsidR="006C075F" w:rsidRPr="00DD3159" w:rsidRDefault="00F00DFA" w:rsidP="006C075F">
            <w:pPr>
              <w:pStyle w:val="ListParagraph"/>
              <w:widowControl w:val="0"/>
              <w:numPr>
                <w:ilvl w:val="0"/>
                <w:numId w:val="14"/>
              </w:numPr>
              <w:pBdr>
                <w:top w:val="nil"/>
                <w:left w:val="nil"/>
                <w:bottom w:val="nil"/>
                <w:right w:val="nil"/>
                <w:between w:val="nil"/>
              </w:pBdr>
              <w:spacing w:before="303" w:line="274" w:lineRule="auto"/>
              <w:ind w:right="82"/>
            </w:pPr>
            <w:r w:rsidRPr="00DD3159">
              <w:t>Ensure</w:t>
            </w:r>
            <w:r w:rsidR="006C075F" w:rsidRPr="00DD3159">
              <w:t xml:space="preserve"> reading practise in Reception and KS1 develops children’s vocabulary and reading skills which include; decoding, prosody and comprehension.  W</w:t>
            </w:r>
            <w:r w:rsidRPr="00DD3159">
              <w:t>hole class reading sessions</w:t>
            </w:r>
            <w:r w:rsidR="006C075F" w:rsidRPr="00DD3159">
              <w:t xml:space="preserve"> in KS2</w:t>
            </w:r>
            <w:r w:rsidRPr="00DD3159">
              <w:t xml:space="preserve"> </w:t>
            </w:r>
            <w:r w:rsidR="006C075F" w:rsidRPr="00DD3159">
              <w:t>continue to develop these skills.</w:t>
            </w:r>
          </w:p>
          <w:p w14:paraId="2F8F89B9" w14:textId="4283899D" w:rsidR="00F00DFA" w:rsidRPr="00DD3159" w:rsidRDefault="00F00DFA" w:rsidP="006C075F">
            <w:pPr>
              <w:pStyle w:val="ListParagraph"/>
              <w:widowControl w:val="0"/>
              <w:numPr>
                <w:ilvl w:val="0"/>
                <w:numId w:val="14"/>
              </w:numPr>
              <w:pBdr>
                <w:top w:val="nil"/>
                <w:left w:val="nil"/>
                <w:bottom w:val="nil"/>
                <w:right w:val="nil"/>
                <w:between w:val="nil"/>
              </w:pBdr>
              <w:spacing w:before="32" w:line="271" w:lineRule="auto"/>
              <w:ind w:right="70"/>
            </w:pPr>
            <w:r w:rsidRPr="00DD3159">
              <w:t>Ensure our reading resources (</w:t>
            </w:r>
            <w:r w:rsidR="006C075F" w:rsidRPr="00DD3159">
              <w:t xml:space="preserve">Little </w:t>
            </w:r>
            <w:proofErr w:type="spellStart"/>
            <w:r w:rsidR="006C075F" w:rsidRPr="00DD3159">
              <w:t>Wandle</w:t>
            </w:r>
            <w:proofErr w:type="spellEnd"/>
            <w:r w:rsidRPr="00DD3159">
              <w:t xml:space="preserve"> and Accelerated Reader) are used to </w:t>
            </w:r>
            <w:proofErr w:type="gramStart"/>
            <w:r w:rsidRPr="00DD3159">
              <w:t>their  best</w:t>
            </w:r>
            <w:proofErr w:type="gramEnd"/>
            <w:r w:rsidRPr="00DD3159">
              <w:t xml:space="preserve"> effect to ensure greater progress in reading.  </w:t>
            </w:r>
          </w:p>
          <w:p w14:paraId="02117D17" w14:textId="68A98436" w:rsidR="00F00DFA" w:rsidRPr="00DD3159" w:rsidRDefault="00F00DFA" w:rsidP="006C075F">
            <w:pPr>
              <w:pStyle w:val="ListParagraph"/>
              <w:widowControl w:val="0"/>
              <w:numPr>
                <w:ilvl w:val="0"/>
                <w:numId w:val="14"/>
              </w:numPr>
              <w:pBdr>
                <w:top w:val="nil"/>
                <w:left w:val="nil"/>
                <w:bottom w:val="nil"/>
                <w:right w:val="nil"/>
                <w:between w:val="nil"/>
              </w:pBdr>
              <w:spacing w:before="34" w:line="271" w:lineRule="auto"/>
              <w:ind w:right="313"/>
            </w:pPr>
            <w:r w:rsidRPr="00DD3159">
              <w:t xml:space="preserve">Ensure all staff receive CPD necessary to deliver high quality first teaching in </w:t>
            </w:r>
            <w:proofErr w:type="gramStart"/>
            <w:r w:rsidRPr="00DD3159">
              <w:t>reading  and</w:t>
            </w:r>
            <w:proofErr w:type="gramEnd"/>
            <w:r w:rsidRPr="00DD3159">
              <w:t xml:space="preserve"> in a broad and balanced curriculum.  </w:t>
            </w:r>
          </w:p>
          <w:p w14:paraId="73F89F50" w14:textId="5F70CFA1" w:rsidR="00F00DFA" w:rsidRPr="00DD3159" w:rsidRDefault="00F00DFA" w:rsidP="006C075F">
            <w:pPr>
              <w:pStyle w:val="ListParagraph"/>
              <w:widowControl w:val="0"/>
              <w:numPr>
                <w:ilvl w:val="0"/>
                <w:numId w:val="14"/>
              </w:numPr>
              <w:pBdr>
                <w:top w:val="nil"/>
                <w:left w:val="nil"/>
                <w:bottom w:val="nil"/>
                <w:right w:val="nil"/>
                <w:between w:val="nil"/>
              </w:pBdr>
              <w:spacing w:before="30" w:line="274" w:lineRule="auto"/>
              <w:ind w:right="423"/>
            </w:pPr>
            <w:r w:rsidRPr="00DD3159">
              <w:t xml:space="preserve">Ensure that </w:t>
            </w:r>
            <w:r w:rsidR="006C075F" w:rsidRPr="00DD3159">
              <w:t xml:space="preserve">phonics interventions are in place to support </w:t>
            </w:r>
            <w:r w:rsidRPr="00DD3159">
              <w:t xml:space="preserve">early reading </w:t>
            </w:r>
            <w:r w:rsidR="006C075F" w:rsidRPr="00DD3159">
              <w:t xml:space="preserve">following Little </w:t>
            </w:r>
            <w:proofErr w:type="spellStart"/>
            <w:r w:rsidR="006C075F" w:rsidRPr="00DD3159">
              <w:t>Wandle</w:t>
            </w:r>
            <w:proofErr w:type="spellEnd"/>
            <w:r w:rsidR="006C075F" w:rsidRPr="00DD3159">
              <w:t xml:space="preserve"> assessment points.</w:t>
            </w:r>
          </w:p>
          <w:p w14:paraId="2A7D54E9" w14:textId="1EA7DA14" w:rsidR="00EB41F9" w:rsidRPr="00DD3159" w:rsidRDefault="00F00DFA" w:rsidP="006C075F">
            <w:pPr>
              <w:pStyle w:val="ListParagraph"/>
              <w:numPr>
                <w:ilvl w:val="0"/>
                <w:numId w:val="14"/>
              </w:numPr>
              <w:rPr>
                <w:i/>
                <w:iCs/>
              </w:rPr>
            </w:pPr>
            <w:r w:rsidRPr="00DD3159">
              <w:t xml:space="preserve">Provide extra-curricular opportunities – provision of outdoor and </w:t>
            </w:r>
            <w:proofErr w:type="gramStart"/>
            <w:r w:rsidRPr="00DD3159">
              <w:t>residential  opportunities</w:t>
            </w:r>
            <w:proofErr w:type="gramEnd"/>
            <w:r w:rsidR="006C075F" w:rsidRPr="00DD3159">
              <w:t>.</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9CDED6B" w:rsidR="00E66558" w:rsidRDefault="003D604B">
            <w:pPr>
              <w:pStyle w:val="TableRowCentered"/>
              <w:jc w:val="left"/>
            </w:pPr>
            <w:r>
              <w:rPr>
                <w:szCs w:val="24"/>
              </w:rPr>
              <w:t xml:space="preserve">Assessments, observations, and discussions with pupils indicate </w:t>
            </w:r>
            <w:r w:rsidR="00F838EB">
              <w:rPr>
                <w:szCs w:val="24"/>
              </w:rPr>
              <w:t xml:space="preserve">a </w:t>
            </w:r>
            <w:r w:rsidR="00F838EB" w:rsidRPr="001327B2">
              <w:rPr>
                <w:b/>
                <w:bCs/>
                <w:color w:val="0070C0"/>
                <w:szCs w:val="24"/>
              </w:rPr>
              <w:t>language</w:t>
            </w:r>
            <w:r w:rsidRPr="001327B2">
              <w:rPr>
                <w:b/>
                <w:bCs/>
                <w:color w:val="00B0F0"/>
                <w:szCs w:val="24"/>
              </w:rPr>
              <w:t xml:space="preserve"> </w:t>
            </w:r>
            <w:r>
              <w:rPr>
                <w:b/>
                <w:color w:val="0070C0"/>
                <w:szCs w:val="24"/>
              </w:rPr>
              <w:t>and vocabulary gap</w:t>
            </w:r>
            <w:r>
              <w:rPr>
                <w:szCs w:val="24"/>
              </w:rPr>
              <w:t xml:space="preserve"> between children in every cohort.  These are evident from Reception through to KS2 and in general, is more prevalent among our disadvantaged pupils than their peers. </w:t>
            </w:r>
            <w:r w:rsidR="00F838EB">
              <w:rPr>
                <w:szCs w:val="24"/>
              </w:rPr>
              <w:t>This negatively</w:t>
            </w:r>
            <w:r>
              <w:rPr>
                <w:szCs w:val="24"/>
              </w:rPr>
              <w:t xml:space="preserve"> impacts their acquisition and understanding of </w:t>
            </w:r>
            <w:r w:rsidR="00F838EB">
              <w:rPr>
                <w:szCs w:val="24"/>
              </w:rPr>
              <w:t>vocabulary and</w:t>
            </w:r>
            <w:r>
              <w:rPr>
                <w:szCs w:val="24"/>
              </w:rPr>
              <w:t xml:space="preserve"> their understanding of reading.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13BB1AD" w:rsidR="00E66558" w:rsidRDefault="007D0E87">
            <w:pPr>
              <w:pStyle w:val="TableRowCentered"/>
              <w:jc w:val="left"/>
              <w:rPr>
                <w:sz w:val="22"/>
                <w:szCs w:val="22"/>
              </w:rPr>
            </w:pPr>
            <w:r>
              <w:rPr>
                <w:szCs w:val="24"/>
              </w:rPr>
              <w:t xml:space="preserve">Assessment, observations and internal school data (both internal </w:t>
            </w:r>
            <w:r w:rsidR="00F838EB">
              <w:rPr>
                <w:szCs w:val="24"/>
              </w:rPr>
              <w:t>and historic</w:t>
            </w:r>
            <w:r>
              <w:rPr>
                <w:szCs w:val="24"/>
              </w:rPr>
              <w:t xml:space="preserve">) of pupils indicate a </w:t>
            </w:r>
            <w:r>
              <w:rPr>
                <w:b/>
                <w:color w:val="0070C0"/>
                <w:szCs w:val="24"/>
              </w:rPr>
              <w:t>lack of reading time at home</w:t>
            </w:r>
            <w:r>
              <w:rPr>
                <w:szCs w:val="24"/>
              </w:rPr>
              <w:t xml:space="preserve">. This </w:t>
            </w:r>
            <w:r w:rsidR="00F838EB">
              <w:rPr>
                <w:szCs w:val="24"/>
              </w:rPr>
              <w:t>is evident</w:t>
            </w:r>
            <w:r>
              <w:rPr>
                <w:szCs w:val="24"/>
              </w:rPr>
              <w:t xml:space="preserve"> from Reception through KS1 and KS2 and in general, is </w:t>
            </w:r>
            <w:r w:rsidR="00F838EB">
              <w:rPr>
                <w:szCs w:val="24"/>
              </w:rPr>
              <w:t>more prevalent</w:t>
            </w:r>
            <w:r>
              <w:rPr>
                <w:szCs w:val="24"/>
              </w:rPr>
              <w:t xml:space="preserve"> among our disadvantaged pupils than their peers.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CEDE75" w:rsidR="00E66558" w:rsidRDefault="007D0E87">
            <w:pPr>
              <w:pStyle w:val="TableRowCentered"/>
              <w:jc w:val="left"/>
              <w:rPr>
                <w:sz w:val="22"/>
                <w:szCs w:val="22"/>
              </w:rPr>
            </w:pPr>
            <w:r>
              <w:rPr>
                <w:color w:val="000000"/>
                <w:szCs w:val="24"/>
              </w:rPr>
              <w:t xml:space="preserve">Our assessments, observations and discussions with pupils and </w:t>
            </w:r>
            <w:r w:rsidR="00F838EB">
              <w:rPr>
                <w:color w:val="000000"/>
                <w:szCs w:val="24"/>
              </w:rPr>
              <w:t>families have</w:t>
            </w:r>
            <w:r>
              <w:rPr>
                <w:color w:val="000000"/>
                <w:szCs w:val="24"/>
              </w:rPr>
              <w:t xml:space="preserve"> identified social and emotional issues for many pupils, </w:t>
            </w:r>
            <w:r w:rsidR="00F838EB">
              <w:rPr>
                <w:color w:val="000000"/>
                <w:szCs w:val="24"/>
              </w:rPr>
              <w:t>notably lower</w:t>
            </w:r>
            <w:r>
              <w:rPr>
                <w:b/>
                <w:color w:val="0070C0"/>
                <w:szCs w:val="24"/>
              </w:rPr>
              <w:t xml:space="preserve"> resilience and</w:t>
            </w:r>
            <w:r w:rsidR="001327B2">
              <w:rPr>
                <w:b/>
                <w:color w:val="0070C0"/>
                <w:szCs w:val="24"/>
              </w:rPr>
              <w:t>/or</w:t>
            </w:r>
            <w:r>
              <w:rPr>
                <w:b/>
                <w:color w:val="0070C0"/>
                <w:szCs w:val="24"/>
              </w:rPr>
              <w:t xml:space="preserve"> </w:t>
            </w:r>
            <w:r w:rsidR="001327B2">
              <w:rPr>
                <w:b/>
                <w:color w:val="0070C0"/>
                <w:szCs w:val="24"/>
              </w:rPr>
              <w:t>poor self-regulation</w:t>
            </w:r>
            <w:r>
              <w:rPr>
                <w:b/>
                <w:color w:val="0070C0"/>
                <w:szCs w:val="24"/>
              </w:rPr>
              <w:t xml:space="preserve"> </w:t>
            </w:r>
            <w:r>
              <w:rPr>
                <w:color w:val="000000"/>
                <w:szCs w:val="24"/>
              </w:rPr>
              <w:t xml:space="preserve">among our </w:t>
            </w:r>
            <w:r w:rsidR="00F838EB">
              <w:rPr>
                <w:color w:val="000000"/>
                <w:szCs w:val="24"/>
              </w:rPr>
              <w:t>disadvantaged pupils</w:t>
            </w:r>
            <w:r>
              <w:rPr>
                <w:color w:val="000000"/>
                <w:szCs w:val="24"/>
              </w:rP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731364B" w:rsidR="00E66558" w:rsidRDefault="007D0E87">
            <w:pPr>
              <w:pStyle w:val="TableRowCentered"/>
              <w:jc w:val="left"/>
              <w:rPr>
                <w:iCs/>
                <w:sz w:val="22"/>
              </w:rPr>
            </w:pPr>
            <w:r>
              <w:rPr>
                <w:color w:val="000000"/>
                <w:szCs w:val="24"/>
              </w:rPr>
              <w:t xml:space="preserve">Our attendance data over the last 3 years indicates that </w:t>
            </w:r>
            <w:r w:rsidR="00F838EB">
              <w:rPr>
                <w:b/>
                <w:color w:val="0070C0"/>
                <w:szCs w:val="24"/>
              </w:rPr>
              <w:t>attendance among</w:t>
            </w:r>
            <w:r>
              <w:rPr>
                <w:b/>
                <w:color w:val="0070C0"/>
                <w:szCs w:val="24"/>
              </w:rPr>
              <w:t xml:space="preserve"> some disadvantaged pupils </w:t>
            </w:r>
            <w:r>
              <w:rPr>
                <w:color w:val="000000"/>
                <w:szCs w:val="24"/>
              </w:rPr>
              <w:t>has been lower than for non-disadvantaged pupils.</w:t>
            </w:r>
          </w:p>
        </w:tc>
      </w:tr>
      <w:tr w:rsidR="00BE63A4" w14:paraId="5E2BD4E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32FE3" w14:textId="1F119C00" w:rsidR="00BE63A4" w:rsidRDefault="00C85779">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DB5B" w14:textId="3EB630AE" w:rsidR="00BE63A4" w:rsidRDefault="00BE63A4" w:rsidP="009C6D4A">
            <w:pPr>
              <w:suppressAutoHyphens w:val="0"/>
              <w:spacing w:after="0" w:line="240" w:lineRule="auto"/>
              <w:rPr>
                <w:color w:val="000000"/>
              </w:rPr>
            </w:pPr>
            <w:r>
              <w:t xml:space="preserve">Our internal assessments, particularly since the periods of remote learning in 2019-2020 and 2020-2021, indicate that attainment in </w:t>
            </w:r>
            <w:r w:rsidRPr="00BE63A4">
              <w:rPr>
                <w:b/>
                <w:color w:val="548DD4" w:themeColor="text2" w:themeTint="99"/>
              </w:rPr>
              <w:t>reading, writing and maths</w:t>
            </w:r>
            <w:r w:rsidRPr="00BE63A4">
              <w:rPr>
                <w:color w:val="548DD4" w:themeColor="text2" w:themeTint="99"/>
              </w:rPr>
              <w:t xml:space="preserve"> </w:t>
            </w:r>
            <w:r>
              <w:t>among disadvantaged pupils is below that of non-disadvantaged pupils with knowledge gaps being identified</w:t>
            </w:r>
            <w:r w:rsidR="009C6D4A">
              <w: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EBADA14" w:rsidR="00E66558" w:rsidRPr="007D0E87" w:rsidRDefault="007D0E87" w:rsidP="007D0E87">
            <w:pPr>
              <w:widowControl w:val="0"/>
              <w:pBdr>
                <w:top w:val="nil"/>
                <w:left w:val="nil"/>
                <w:bottom w:val="nil"/>
                <w:right w:val="nil"/>
                <w:between w:val="nil"/>
              </w:pBdr>
              <w:spacing w:line="240" w:lineRule="auto"/>
              <w:ind w:left="195"/>
              <w:rPr>
                <w:color w:val="000000"/>
              </w:rPr>
            </w:pPr>
            <w:r>
              <w:rPr>
                <w:color w:val="000000"/>
              </w:rPr>
              <w:t xml:space="preserve">Improved progress and attainment in </w:t>
            </w:r>
            <w:r>
              <w:rPr>
                <w:b/>
                <w:color w:val="0070C0"/>
              </w:rPr>
              <w:t xml:space="preserve">reading </w:t>
            </w:r>
            <w:proofErr w:type="gramStart"/>
            <w:r>
              <w:rPr>
                <w:color w:val="000000"/>
              </w:rPr>
              <w:t>among  disadvantaged</w:t>
            </w:r>
            <w:proofErr w:type="gramEnd"/>
            <w:r>
              <w:rPr>
                <w:color w:val="000000"/>
              </w:rPr>
              <w:t xml:space="preserv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C2B1" w14:textId="63A2AFF0" w:rsidR="00E66558" w:rsidRDefault="007D0E87" w:rsidP="00DD3159">
            <w:pPr>
              <w:widowControl w:val="0"/>
              <w:pBdr>
                <w:top w:val="nil"/>
                <w:left w:val="nil"/>
                <w:bottom w:val="nil"/>
                <w:right w:val="nil"/>
                <w:between w:val="nil"/>
              </w:pBdr>
              <w:spacing w:line="229" w:lineRule="auto"/>
              <w:ind w:right="151"/>
              <w:rPr>
                <w:color w:val="000000"/>
              </w:rPr>
            </w:pPr>
            <w:r>
              <w:rPr>
                <w:color w:val="000000"/>
              </w:rPr>
              <w:t xml:space="preserve">Exceed national average progress </w:t>
            </w:r>
            <w:proofErr w:type="gramStart"/>
            <w:r>
              <w:rPr>
                <w:color w:val="000000"/>
              </w:rPr>
              <w:t>scores  in</w:t>
            </w:r>
            <w:proofErr w:type="gramEnd"/>
            <w:r>
              <w:rPr>
                <w:color w:val="000000"/>
              </w:rPr>
              <w:t xml:space="preserve"> KS2 </w:t>
            </w:r>
          </w:p>
          <w:p w14:paraId="2A7D5505" w14:textId="43D65F12" w:rsidR="007D0E87" w:rsidRDefault="007D0E87" w:rsidP="00DD3159">
            <w:pPr>
              <w:pStyle w:val="TableRowCentered"/>
              <w:jc w:val="left"/>
              <w:rPr>
                <w:sz w:val="22"/>
                <w:szCs w:val="22"/>
              </w:rPr>
            </w:pPr>
            <w:r>
              <w:rPr>
                <w:szCs w:val="24"/>
              </w:rPr>
              <w:t xml:space="preserve">Achieve national average in phonics </w:t>
            </w:r>
            <w:proofErr w:type="gramStart"/>
            <w:r>
              <w:rPr>
                <w:szCs w:val="24"/>
              </w:rPr>
              <w:t xml:space="preserve">in  </w:t>
            </w:r>
            <w:r w:rsidR="0011157C">
              <w:rPr>
                <w:szCs w:val="24"/>
              </w:rPr>
              <w:t>Y</w:t>
            </w:r>
            <w:r>
              <w:rPr>
                <w:szCs w:val="24"/>
              </w:rPr>
              <w:t>ear</w:t>
            </w:r>
            <w:proofErr w:type="gramEnd"/>
            <w:r>
              <w:rPr>
                <w:szCs w:val="24"/>
              </w:rPr>
              <w:t xml:space="preserve"> 1 and </w:t>
            </w:r>
            <w:r w:rsidR="0011157C">
              <w:rPr>
                <w:szCs w:val="24"/>
              </w:rPr>
              <w:t>Y</w:t>
            </w:r>
            <w:r>
              <w:rPr>
                <w:szCs w:val="24"/>
              </w:rPr>
              <w:t>ear 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D2B8543" w:rsidR="00E66558" w:rsidRPr="007D0E87" w:rsidRDefault="007D0E87" w:rsidP="007D0E87">
            <w:pPr>
              <w:widowControl w:val="0"/>
              <w:pBdr>
                <w:top w:val="nil"/>
                <w:left w:val="nil"/>
                <w:bottom w:val="nil"/>
                <w:right w:val="nil"/>
                <w:between w:val="nil"/>
              </w:pBdr>
              <w:spacing w:line="240" w:lineRule="auto"/>
              <w:ind w:left="195"/>
            </w:pPr>
            <w:r>
              <w:t xml:space="preserve">Improved progress </w:t>
            </w:r>
            <w:proofErr w:type="gramStart"/>
            <w:r>
              <w:t>and  attainment</w:t>
            </w:r>
            <w:proofErr w:type="gramEnd"/>
            <w:r>
              <w:t xml:space="preserve"> in </w:t>
            </w:r>
            <w:r>
              <w:rPr>
                <w:b/>
                <w:color w:val="0070C0"/>
              </w:rPr>
              <w:t xml:space="preserve">writing </w:t>
            </w:r>
            <w:r>
              <w:rPr>
                <w:color w:val="000000"/>
              </w:rPr>
              <w:t>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75410" w14:textId="2EDD1B3A" w:rsidR="007D0E87" w:rsidRPr="002E2C25" w:rsidRDefault="002E2C25" w:rsidP="00DD3159">
            <w:pPr>
              <w:widowControl w:val="0"/>
              <w:pBdr>
                <w:top w:val="nil"/>
                <w:left w:val="nil"/>
                <w:bottom w:val="nil"/>
                <w:right w:val="nil"/>
                <w:between w:val="nil"/>
              </w:pBdr>
              <w:spacing w:line="229" w:lineRule="auto"/>
              <w:ind w:right="660"/>
              <w:rPr>
                <w:rFonts w:cs="Arial"/>
                <w:color w:val="000000"/>
              </w:rPr>
            </w:pPr>
            <w:r>
              <w:rPr>
                <w:color w:val="000000"/>
              </w:rPr>
              <w:t>Inline or exceed</w:t>
            </w:r>
            <w:r w:rsidR="007D0E87">
              <w:rPr>
                <w:color w:val="000000"/>
              </w:rPr>
              <w:t xml:space="preserve"> national </w:t>
            </w:r>
            <w:proofErr w:type="gramStart"/>
            <w:r w:rsidR="007D0E87">
              <w:rPr>
                <w:color w:val="000000"/>
              </w:rPr>
              <w:t>average  progress</w:t>
            </w:r>
            <w:proofErr w:type="gramEnd"/>
            <w:r w:rsidR="007D0E87">
              <w:rPr>
                <w:color w:val="000000"/>
              </w:rPr>
              <w:t xml:space="preserve"> scores in </w:t>
            </w:r>
            <w:r w:rsidR="007D0E87" w:rsidRPr="002E2C25">
              <w:rPr>
                <w:rFonts w:cs="Arial"/>
                <w:color w:val="000000"/>
              </w:rPr>
              <w:t xml:space="preserve">KS2 Writing  </w:t>
            </w:r>
          </w:p>
          <w:p w14:paraId="2A7D5508" w14:textId="398B065F" w:rsidR="00E66558" w:rsidRDefault="002E2C25" w:rsidP="007D0E87">
            <w:pPr>
              <w:pStyle w:val="TableRowCentered"/>
              <w:jc w:val="left"/>
              <w:rPr>
                <w:sz w:val="22"/>
                <w:szCs w:val="22"/>
              </w:rPr>
            </w:pPr>
            <w:r w:rsidRPr="002E2C25">
              <w:rPr>
                <w:rFonts w:eastAsia="Noto Sans Symbols" w:cs="Arial"/>
                <w:szCs w:val="24"/>
              </w:rPr>
              <w:t>Narrow the gap between disadvantaged and non-disadvantaged children in writing.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4EFF9C1" w:rsidR="00E66558" w:rsidRPr="007D0E87" w:rsidRDefault="007D0E87" w:rsidP="007D0E87">
            <w:pPr>
              <w:widowControl w:val="0"/>
              <w:pBdr>
                <w:top w:val="nil"/>
                <w:left w:val="nil"/>
                <w:bottom w:val="nil"/>
                <w:right w:val="nil"/>
                <w:between w:val="nil"/>
              </w:pBdr>
              <w:spacing w:line="240" w:lineRule="auto"/>
              <w:ind w:left="195"/>
            </w:pPr>
            <w:r>
              <w:t xml:space="preserve">Improved progress </w:t>
            </w:r>
            <w:proofErr w:type="gramStart"/>
            <w:r>
              <w:t>and  attainment</w:t>
            </w:r>
            <w:proofErr w:type="gramEnd"/>
            <w:r>
              <w:t xml:space="preserve"> in </w:t>
            </w:r>
            <w:r>
              <w:rPr>
                <w:b/>
                <w:color w:val="0070C0"/>
              </w:rPr>
              <w:t xml:space="preserve">maths </w:t>
            </w:r>
            <w:r>
              <w:rPr>
                <w:color w:val="000000"/>
              </w:rPr>
              <w:t>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2431E" w14:textId="510C3598" w:rsidR="007D0E87" w:rsidRDefault="002E2C25" w:rsidP="00DD3159">
            <w:pPr>
              <w:widowControl w:val="0"/>
              <w:pBdr>
                <w:top w:val="nil"/>
                <w:left w:val="nil"/>
                <w:bottom w:val="nil"/>
                <w:right w:val="nil"/>
                <w:between w:val="nil"/>
              </w:pBdr>
              <w:spacing w:line="229" w:lineRule="auto"/>
              <w:ind w:right="660"/>
              <w:rPr>
                <w:color w:val="000000"/>
              </w:rPr>
            </w:pPr>
            <w:r>
              <w:rPr>
                <w:color w:val="000000"/>
              </w:rPr>
              <w:t xml:space="preserve">Inline or </w:t>
            </w:r>
            <w:r w:rsidR="0088302A">
              <w:rPr>
                <w:color w:val="000000"/>
              </w:rPr>
              <w:t>exceed</w:t>
            </w:r>
            <w:r w:rsidR="007D0E87">
              <w:rPr>
                <w:color w:val="000000"/>
              </w:rPr>
              <w:t xml:space="preserve"> national </w:t>
            </w:r>
            <w:proofErr w:type="gramStart"/>
            <w:r w:rsidR="007D0E87">
              <w:rPr>
                <w:color w:val="000000"/>
              </w:rPr>
              <w:t>average  progress</w:t>
            </w:r>
            <w:proofErr w:type="gramEnd"/>
            <w:r w:rsidR="007D0E87">
              <w:rPr>
                <w:color w:val="000000"/>
              </w:rPr>
              <w:t xml:space="preserve"> scores in KS2 Maths  </w:t>
            </w:r>
          </w:p>
          <w:p w14:paraId="2A7D550B" w14:textId="23EBD921" w:rsidR="00E66558" w:rsidRDefault="002E2C25" w:rsidP="007D0E87">
            <w:pPr>
              <w:pStyle w:val="TableRowCentered"/>
              <w:jc w:val="left"/>
              <w:rPr>
                <w:sz w:val="22"/>
                <w:szCs w:val="22"/>
              </w:rPr>
            </w:pPr>
            <w:r w:rsidRPr="002E2C25">
              <w:rPr>
                <w:rFonts w:eastAsia="Noto Sans Symbols" w:cs="Arial"/>
                <w:szCs w:val="24"/>
              </w:rPr>
              <w:t xml:space="preserve">Narrow the gap between disadvantaged and non-disadvantaged children in </w:t>
            </w:r>
            <w:r>
              <w:rPr>
                <w:rFonts w:eastAsia="Noto Sans Symbols" w:cs="Arial"/>
                <w:szCs w:val="24"/>
              </w:rPr>
              <w:t>maths.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2004967" w:rsidR="00E66558" w:rsidRPr="007D0E87" w:rsidRDefault="007D0E87" w:rsidP="007D0E87">
            <w:pPr>
              <w:widowControl w:val="0"/>
              <w:pBdr>
                <w:top w:val="nil"/>
                <w:left w:val="nil"/>
                <w:bottom w:val="nil"/>
                <w:right w:val="nil"/>
                <w:between w:val="nil"/>
              </w:pBdr>
              <w:spacing w:line="240" w:lineRule="auto"/>
              <w:ind w:left="195"/>
            </w:pPr>
            <w:r>
              <w:lastRenderedPageBreak/>
              <w:t xml:space="preserve">Improve and sustain </w:t>
            </w:r>
            <w:proofErr w:type="gramStart"/>
            <w:r>
              <w:t xml:space="preserve">the  </w:t>
            </w:r>
            <w:r>
              <w:rPr>
                <w:b/>
                <w:color w:val="0070C0"/>
              </w:rPr>
              <w:t>attendance</w:t>
            </w:r>
            <w:proofErr w:type="gramEnd"/>
            <w:r>
              <w:rPr>
                <w:b/>
                <w:color w:val="0070C0"/>
              </w:rPr>
              <w:t xml:space="preserve"> </w:t>
            </w:r>
            <w:r>
              <w:t>of all our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25F0E9D" w:rsidR="00E66558" w:rsidRDefault="002E2C25">
            <w:pPr>
              <w:pStyle w:val="TableRowCentered"/>
              <w:jc w:val="left"/>
              <w:rPr>
                <w:sz w:val="22"/>
                <w:szCs w:val="22"/>
              </w:rPr>
            </w:pPr>
            <w:r>
              <w:rPr>
                <w:szCs w:val="24"/>
              </w:rPr>
              <w:t>Improve</w:t>
            </w:r>
            <w:r w:rsidR="007D0E87">
              <w:rPr>
                <w:szCs w:val="24"/>
              </w:rPr>
              <w:t xml:space="preserve"> attendance of disadvantaged pupils</w:t>
            </w:r>
          </w:p>
        </w:tc>
      </w:tr>
      <w:tr w:rsidR="007D0E87" w14:paraId="6B29D1C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0BA2" w14:textId="5D8EB35E" w:rsidR="007D0E87" w:rsidRDefault="007D0E87" w:rsidP="007D0E87">
            <w:pPr>
              <w:widowControl w:val="0"/>
              <w:pBdr>
                <w:top w:val="nil"/>
                <w:left w:val="nil"/>
                <w:bottom w:val="nil"/>
                <w:right w:val="nil"/>
                <w:between w:val="nil"/>
              </w:pBdr>
              <w:spacing w:line="229" w:lineRule="auto"/>
              <w:ind w:left="175" w:right="111"/>
            </w:pPr>
            <w:r>
              <w:t xml:space="preserve">To achieve and sustain </w:t>
            </w:r>
            <w:proofErr w:type="gramStart"/>
            <w:r>
              <w:rPr>
                <w:b/>
                <w:color w:val="0070C0"/>
              </w:rPr>
              <w:t>improved  wellbeing</w:t>
            </w:r>
            <w:proofErr w:type="gramEnd"/>
            <w:r>
              <w:rPr>
                <w:b/>
                <w:color w:val="0070C0"/>
              </w:rPr>
              <w:t xml:space="preserve"> </w:t>
            </w:r>
            <w:r>
              <w:t>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CA6C" w14:textId="77777777" w:rsidR="00DD3159" w:rsidRDefault="007D0E87" w:rsidP="00DD3159">
            <w:pPr>
              <w:widowControl w:val="0"/>
              <w:pBdr>
                <w:top w:val="nil"/>
                <w:left w:val="nil"/>
                <w:bottom w:val="nil"/>
                <w:right w:val="nil"/>
                <w:between w:val="nil"/>
              </w:pBdr>
              <w:spacing w:line="229" w:lineRule="auto"/>
              <w:ind w:right="176"/>
              <w:rPr>
                <w:color w:val="000000"/>
              </w:rPr>
            </w:pPr>
            <w:r>
              <w:rPr>
                <w:color w:val="000000"/>
              </w:rPr>
              <w:t xml:space="preserve">Sustained high levels of wellbeing </w:t>
            </w:r>
            <w:proofErr w:type="gramStart"/>
            <w:r>
              <w:rPr>
                <w:color w:val="000000"/>
              </w:rPr>
              <w:t>demonstrated  by</w:t>
            </w:r>
            <w:proofErr w:type="gramEnd"/>
            <w:r>
              <w:rPr>
                <w:color w:val="000000"/>
              </w:rPr>
              <w:t xml:space="preserve">: </w:t>
            </w:r>
          </w:p>
          <w:p w14:paraId="1F5BE86E" w14:textId="272DABB7" w:rsidR="007D0E87" w:rsidRDefault="0011157C" w:rsidP="00DD3159">
            <w:pPr>
              <w:widowControl w:val="0"/>
              <w:pBdr>
                <w:top w:val="nil"/>
                <w:left w:val="nil"/>
                <w:bottom w:val="nil"/>
                <w:right w:val="nil"/>
                <w:between w:val="nil"/>
              </w:pBdr>
              <w:spacing w:line="229" w:lineRule="auto"/>
              <w:ind w:right="176"/>
              <w:rPr>
                <w:color w:val="000000"/>
              </w:rPr>
            </w:pPr>
            <w:r>
              <w:rPr>
                <w:color w:val="000000"/>
              </w:rPr>
              <w:t>Q</w:t>
            </w:r>
            <w:r w:rsidR="007D0E87">
              <w:rPr>
                <w:color w:val="000000"/>
              </w:rPr>
              <w:t>ualitative data from student voice</w:t>
            </w:r>
            <w:r w:rsidR="003A6A22">
              <w:rPr>
                <w:color w:val="000000"/>
              </w:rPr>
              <w:t xml:space="preserve"> and </w:t>
            </w:r>
            <w:r w:rsidR="007D0E87">
              <w:rPr>
                <w:color w:val="000000"/>
              </w:rPr>
              <w:t xml:space="preserve">teacher observations </w:t>
            </w:r>
          </w:p>
          <w:p w14:paraId="4E9FFFEC" w14:textId="7D67A3F0" w:rsidR="007D0E87" w:rsidRDefault="0011157C" w:rsidP="007D0E87">
            <w:pPr>
              <w:pStyle w:val="TableRowCentered"/>
              <w:jc w:val="left"/>
              <w:rPr>
                <w:sz w:val="22"/>
                <w:szCs w:val="22"/>
              </w:rPr>
            </w:pPr>
            <w:r>
              <w:rPr>
                <w:color w:val="000000"/>
                <w:szCs w:val="24"/>
              </w:rPr>
              <w:t>A</w:t>
            </w:r>
            <w:r w:rsidR="007D0E87">
              <w:rPr>
                <w:color w:val="000000"/>
                <w:szCs w:val="24"/>
              </w:rPr>
              <w:t xml:space="preserve"> significant increase in participation </w:t>
            </w:r>
            <w:proofErr w:type="gramStart"/>
            <w:r w:rsidR="007D0E87">
              <w:rPr>
                <w:color w:val="000000"/>
                <w:szCs w:val="24"/>
              </w:rPr>
              <w:t>in  enrichment</w:t>
            </w:r>
            <w:proofErr w:type="gramEnd"/>
            <w:r w:rsidR="007D0E87">
              <w:rPr>
                <w:color w:val="000000"/>
                <w:szCs w:val="24"/>
              </w:rPr>
              <w:t xml:space="preserve"> activities, particularly among  disadvantaged pupils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F36382" w:rsidR="00E66558" w:rsidRDefault="009D71E8">
      <w:r>
        <w:t xml:space="preserve">Budgeted cost: </w:t>
      </w:r>
      <w:r w:rsidR="00661E3D">
        <w:t>£</w:t>
      </w:r>
      <w:r w:rsidR="00D07C8F">
        <w:t>10,000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DD3159"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D3159" w:rsidRDefault="009D71E8">
            <w:pPr>
              <w:pStyle w:val="TableHeader"/>
              <w:jc w:val="left"/>
            </w:pPr>
            <w:r w:rsidRPr="00DD3159">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D3159" w:rsidRDefault="009D71E8">
            <w:pPr>
              <w:pStyle w:val="TableHeader"/>
              <w:jc w:val="left"/>
            </w:pPr>
            <w:r w:rsidRPr="00DD3159">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DD3159" w:rsidRDefault="009D71E8">
            <w:pPr>
              <w:pStyle w:val="TableHeader"/>
              <w:jc w:val="left"/>
            </w:pPr>
            <w:r w:rsidRPr="00DD3159">
              <w:t>Challenge number(s) addressed</w:t>
            </w:r>
          </w:p>
        </w:tc>
      </w:tr>
      <w:tr w:rsidR="00661E3D" w:rsidRPr="00DD3159"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8F328" w14:textId="551BBBE8" w:rsidR="00661E3D" w:rsidRPr="00DD3159" w:rsidRDefault="001327B2" w:rsidP="00661E3D">
            <w:pPr>
              <w:widowControl w:val="0"/>
              <w:pBdr>
                <w:top w:val="nil"/>
                <w:left w:val="nil"/>
                <w:bottom w:val="nil"/>
                <w:right w:val="nil"/>
                <w:between w:val="nil"/>
              </w:pBdr>
              <w:spacing w:line="240" w:lineRule="auto"/>
              <w:ind w:left="176"/>
              <w:rPr>
                <w:color w:val="000000"/>
              </w:rPr>
            </w:pPr>
            <w:r>
              <w:rPr>
                <w:color w:val="000000"/>
              </w:rPr>
              <w:t xml:space="preserve">Continue to develop the implementation and best practice of Little </w:t>
            </w:r>
            <w:proofErr w:type="spellStart"/>
            <w:r>
              <w:rPr>
                <w:color w:val="000000"/>
              </w:rPr>
              <w:t>Wandle</w:t>
            </w:r>
            <w:proofErr w:type="spellEnd"/>
            <w:r w:rsidR="00661E3D" w:rsidRPr="00DD3159">
              <w:rPr>
                <w:color w:val="000000"/>
              </w:rPr>
              <w:t xml:space="preserve"> to secure stronger </w:t>
            </w:r>
            <w:proofErr w:type="gramStart"/>
            <w:r w:rsidR="00661E3D" w:rsidRPr="00DD3159">
              <w:rPr>
                <w:color w:val="000000"/>
              </w:rPr>
              <w:t>phonics  teaching</w:t>
            </w:r>
            <w:proofErr w:type="gramEnd"/>
            <w:r w:rsidR="00661E3D" w:rsidRPr="00DD3159">
              <w:rPr>
                <w:color w:val="000000"/>
              </w:rPr>
              <w:t xml:space="preserve"> for all pupils.</w:t>
            </w:r>
          </w:p>
          <w:p w14:paraId="7BD6A8AF" w14:textId="74D2A5CE" w:rsidR="00661E3D" w:rsidRPr="00DD3159" w:rsidRDefault="00661E3D" w:rsidP="00661E3D">
            <w:pPr>
              <w:suppressAutoHyphens w:val="0"/>
              <w:spacing w:after="0" w:line="240" w:lineRule="auto"/>
              <w:rPr>
                <w:color w:val="auto"/>
              </w:rPr>
            </w:pPr>
            <w:r w:rsidRPr="00DD3159">
              <w:t>In addition to a proportion of the licensing costs, we will fund teacher release time to carry out CPD and assessment and a teaching assistant given time for catch up covering Reception and Year 1</w:t>
            </w:r>
          </w:p>
          <w:p w14:paraId="2A7D551A" w14:textId="248DAB14" w:rsidR="00661E3D" w:rsidRPr="00DD3159" w:rsidRDefault="00661E3D" w:rsidP="00661E3D">
            <w:pPr>
              <w:widowControl w:val="0"/>
              <w:pBdr>
                <w:top w:val="nil"/>
                <w:left w:val="nil"/>
                <w:bottom w:val="nil"/>
                <w:right w:val="nil"/>
                <w:between w:val="nil"/>
              </w:pBdr>
              <w:spacing w:line="240" w:lineRule="auto"/>
              <w:ind w:left="176"/>
              <w:rPr>
                <w:color w:val="00000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6EA3" w14:textId="0DDCDAFB" w:rsidR="00661E3D" w:rsidRPr="00DD3159" w:rsidRDefault="00661E3D" w:rsidP="003B5B12">
            <w:pPr>
              <w:widowControl w:val="0"/>
              <w:pBdr>
                <w:top w:val="nil"/>
                <w:left w:val="nil"/>
                <w:bottom w:val="nil"/>
                <w:right w:val="nil"/>
                <w:between w:val="nil"/>
              </w:pBdr>
              <w:spacing w:line="240" w:lineRule="auto"/>
              <w:ind w:right="542"/>
            </w:pPr>
            <w:r w:rsidRPr="00DD3159">
              <w:t xml:space="preserve">Phonics approaches have a strong </w:t>
            </w:r>
            <w:proofErr w:type="gramStart"/>
            <w:r w:rsidRPr="00DD3159">
              <w:t>evidence  base</w:t>
            </w:r>
            <w:proofErr w:type="gramEnd"/>
            <w:r w:rsidRPr="00DD3159">
              <w:t xml:space="preserve"> that indicates a positive impact on the  accuracy of word reading (though not necessarily comprehension), particularly for  disadvantaged pupils</w:t>
            </w:r>
            <w:r w:rsidR="001147AB" w:rsidRPr="00DD3159">
              <w:t>.</w:t>
            </w:r>
          </w:p>
          <w:p w14:paraId="28671C5B" w14:textId="77777777" w:rsidR="001147AB" w:rsidRPr="00DD3159" w:rsidRDefault="001147AB" w:rsidP="003B5B12">
            <w:pPr>
              <w:widowControl w:val="0"/>
              <w:pBdr>
                <w:top w:val="nil"/>
                <w:left w:val="nil"/>
                <w:bottom w:val="nil"/>
                <w:right w:val="nil"/>
                <w:between w:val="nil"/>
              </w:pBdr>
              <w:spacing w:before="379" w:line="240" w:lineRule="auto"/>
            </w:pPr>
            <w:r w:rsidRPr="00DD3159">
              <w:t xml:space="preserve">Source: </w:t>
            </w:r>
            <w:r w:rsidRPr="00DD3159">
              <w:rPr>
                <w:rFonts w:eastAsia="Arial" w:cs="Arial"/>
              </w:rPr>
              <w:t xml:space="preserve">EEF Teaching &amp; Learning Toolkit </w:t>
            </w:r>
          </w:p>
          <w:p w14:paraId="6CC984E8" w14:textId="4C3BACF5" w:rsidR="001147AB" w:rsidRPr="00DD3159" w:rsidRDefault="001147AB" w:rsidP="001147AB">
            <w:pPr>
              <w:widowControl w:val="0"/>
              <w:pBdr>
                <w:top w:val="nil"/>
                <w:left w:val="nil"/>
                <w:bottom w:val="nil"/>
                <w:right w:val="nil"/>
                <w:between w:val="nil"/>
              </w:pBdr>
              <w:spacing w:line="240" w:lineRule="auto"/>
              <w:ind w:left="181" w:right="542" w:firstLine="11"/>
            </w:pPr>
          </w:p>
          <w:p w14:paraId="23899A42" w14:textId="77777777" w:rsidR="00BA30EC" w:rsidRPr="00DD3159" w:rsidRDefault="001147AB" w:rsidP="001147AB">
            <w:pPr>
              <w:spacing w:line="240" w:lineRule="auto"/>
            </w:pPr>
            <w:r w:rsidRPr="00DD3159">
              <w:t>Phonics is an important component in the development of early reading skills. When embedded in a rich literacy environment, research suggests that phonics is particularly beneficial for younger learners (4−</w:t>
            </w:r>
            <w:proofErr w:type="gramStart"/>
            <w:r w:rsidRPr="00DD3159">
              <w:t>7 year olds</w:t>
            </w:r>
            <w:proofErr w:type="gramEnd"/>
            <w:r w:rsidRPr="00DD3159">
              <w:t xml:space="preserve">) as they begin to read. Teaching phonics is more effective on average than other approaches to early reading. </w:t>
            </w:r>
          </w:p>
          <w:p w14:paraId="319882E2" w14:textId="77777777" w:rsidR="00BA30EC" w:rsidRPr="00DD3159" w:rsidRDefault="00BA30EC" w:rsidP="001147AB">
            <w:pPr>
              <w:spacing w:line="240" w:lineRule="auto"/>
            </w:pPr>
          </w:p>
          <w:p w14:paraId="7A9FCE9C" w14:textId="70EF90F2" w:rsidR="001147AB" w:rsidRPr="00DD3159" w:rsidRDefault="001147AB" w:rsidP="001147AB">
            <w:pPr>
              <w:spacing w:line="240" w:lineRule="auto"/>
            </w:pPr>
            <w:r w:rsidRPr="00DD3159">
              <w:t>Source: Education Endowment Fund, Phonics</w:t>
            </w:r>
          </w:p>
          <w:p w14:paraId="2A7D551B" w14:textId="77777777" w:rsidR="00661E3D" w:rsidRPr="00DD3159" w:rsidRDefault="00661E3D" w:rsidP="00661E3D">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6C7A131" w:rsidR="00661E3D" w:rsidRPr="00DD3159" w:rsidRDefault="00661E3D" w:rsidP="00661E3D">
            <w:pPr>
              <w:pStyle w:val="TableRowCentered"/>
              <w:jc w:val="left"/>
              <w:rPr>
                <w:szCs w:val="24"/>
              </w:rPr>
            </w:pPr>
            <w:r w:rsidRPr="00DD3159">
              <w:rPr>
                <w:szCs w:val="24"/>
              </w:rPr>
              <w:t xml:space="preserve">1, 2, 3, </w:t>
            </w:r>
            <w:r w:rsidR="00C85779" w:rsidRPr="00DD3159">
              <w:rPr>
                <w:szCs w:val="24"/>
              </w:rPr>
              <w:t>5</w:t>
            </w:r>
          </w:p>
        </w:tc>
      </w:tr>
      <w:tr w:rsidR="00661E3D" w:rsidRPr="00DD3159"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26A9" w14:textId="77777777" w:rsidR="00BA30EC" w:rsidRPr="00DD3159" w:rsidRDefault="00661E3D" w:rsidP="00C85779">
            <w:pPr>
              <w:widowControl w:val="0"/>
              <w:pBdr>
                <w:top w:val="nil"/>
                <w:left w:val="nil"/>
                <w:bottom w:val="nil"/>
                <w:right w:val="nil"/>
                <w:between w:val="nil"/>
              </w:pBdr>
              <w:spacing w:line="229" w:lineRule="auto"/>
              <w:ind w:left="181" w:right="179" w:hanging="4"/>
            </w:pPr>
            <w:r w:rsidRPr="00DD3159">
              <w:t xml:space="preserve">Additional staff training and CPD </w:t>
            </w:r>
            <w:proofErr w:type="gramStart"/>
            <w:r w:rsidRPr="00DD3159">
              <w:t>opportunities,  aimed</w:t>
            </w:r>
            <w:proofErr w:type="gramEnd"/>
            <w:r w:rsidRPr="00DD3159">
              <w:t xml:space="preserve"> at improving  quality first teaching and provision for all pupils</w:t>
            </w:r>
            <w:r w:rsidR="00C85779" w:rsidRPr="00DD3159">
              <w:t>.</w:t>
            </w:r>
            <w:r w:rsidR="00BA30EC" w:rsidRPr="00DD3159">
              <w:t xml:space="preserve"> </w:t>
            </w:r>
          </w:p>
          <w:p w14:paraId="66FB75A8" w14:textId="6B2D8B1A" w:rsidR="001327B2" w:rsidRDefault="00BA30EC" w:rsidP="001327B2">
            <w:pPr>
              <w:widowControl w:val="0"/>
              <w:pBdr>
                <w:top w:val="nil"/>
                <w:left w:val="nil"/>
                <w:bottom w:val="nil"/>
                <w:right w:val="nil"/>
                <w:between w:val="nil"/>
              </w:pBdr>
              <w:spacing w:line="229" w:lineRule="auto"/>
              <w:ind w:left="181" w:right="179" w:hanging="4"/>
            </w:pPr>
            <w:r w:rsidRPr="00DD3159">
              <w:lastRenderedPageBreak/>
              <w:t xml:space="preserve">Little </w:t>
            </w:r>
            <w:proofErr w:type="spellStart"/>
            <w:r w:rsidRPr="00DD3159">
              <w:t>Wandle</w:t>
            </w:r>
            <w:proofErr w:type="spellEnd"/>
            <w:r w:rsidRPr="00DD3159">
              <w:t>, Maths Hub project</w:t>
            </w:r>
          </w:p>
          <w:p w14:paraId="4D3E47CD" w14:textId="132A515D" w:rsidR="001327B2" w:rsidRDefault="001327B2" w:rsidP="001327B2">
            <w:pPr>
              <w:widowControl w:val="0"/>
              <w:pBdr>
                <w:top w:val="nil"/>
                <w:left w:val="nil"/>
                <w:bottom w:val="nil"/>
                <w:right w:val="nil"/>
                <w:between w:val="nil"/>
              </w:pBdr>
              <w:spacing w:line="229" w:lineRule="auto"/>
              <w:ind w:left="181" w:right="179" w:hanging="4"/>
            </w:pPr>
            <w:r>
              <w:t>Developing Reasoning</w:t>
            </w:r>
          </w:p>
          <w:p w14:paraId="5980094B" w14:textId="10F0347C" w:rsidR="001327B2" w:rsidRDefault="001327B2" w:rsidP="001327B2">
            <w:pPr>
              <w:widowControl w:val="0"/>
              <w:pBdr>
                <w:top w:val="nil"/>
                <w:left w:val="nil"/>
                <w:bottom w:val="nil"/>
                <w:right w:val="nil"/>
                <w:between w:val="nil"/>
              </w:pBdr>
              <w:spacing w:line="229" w:lineRule="auto"/>
              <w:ind w:left="181" w:right="179" w:hanging="4"/>
            </w:pPr>
            <w:r>
              <w:t xml:space="preserve">Tom Sherrington – </w:t>
            </w:r>
            <w:proofErr w:type="spellStart"/>
            <w:r>
              <w:t>WalkThrus</w:t>
            </w:r>
            <w:proofErr w:type="spellEnd"/>
          </w:p>
          <w:p w14:paraId="5C6E3F7A" w14:textId="4F36A0B0" w:rsidR="001327B2" w:rsidRDefault="001327B2" w:rsidP="001327B2">
            <w:pPr>
              <w:widowControl w:val="0"/>
              <w:pBdr>
                <w:top w:val="nil"/>
                <w:left w:val="nil"/>
                <w:bottom w:val="nil"/>
                <w:right w:val="nil"/>
                <w:between w:val="nil"/>
              </w:pBdr>
              <w:spacing w:line="229" w:lineRule="auto"/>
              <w:ind w:left="181" w:right="179" w:hanging="4"/>
            </w:pPr>
            <w:r>
              <w:t>Devon Education Services</w:t>
            </w:r>
          </w:p>
          <w:p w14:paraId="2A7D551E" w14:textId="29065408" w:rsidR="001327B2" w:rsidRPr="00DD3159" w:rsidRDefault="001327B2" w:rsidP="000F7320">
            <w:pPr>
              <w:widowControl w:val="0"/>
              <w:pBdr>
                <w:top w:val="nil"/>
                <w:left w:val="nil"/>
                <w:bottom w:val="nil"/>
                <w:right w:val="nil"/>
                <w:between w:val="nil"/>
              </w:pBdr>
              <w:spacing w:line="229" w:lineRule="auto"/>
              <w:ind w:left="181" w:right="179" w:hanging="4"/>
            </w:pPr>
            <w:r>
              <w:t>Whole class reading with Ashley Booth.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2C99" w14:textId="1C67280E" w:rsidR="00661E3D" w:rsidRPr="00DD3159" w:rsidRDefault="00661E3D" w:rsidP="00661E3D">
            <w:pPr>
              <w:widowControl w:val="0"/>
              <w:pBdr>
                <w:top w:val="nil"/>
                <w:left w:val="nil"/>
                <w:bottom w:val="nil"/>
                <w:right w:val="nil"/>
                <w:between w:val="nil"/>
              </w:pBdr>
              <w:spacing w:line="228" w:lineRule="auto"/>
              <w:ind w:right="531"/>
            </w:pPr>
            <w:r w:rsidRPr="00DD3159">
              <w:rPr>
                <w:rFonts w:ascii="Noto Sans Symbols" w:eastAsia="Noto Sans Symbols" w:hAnsi="Noto Sans Symbols" w:cs="Noto Sans Symbols"/>
              </w:rPr>
              <w:lastRenderedPageBreak/>
              <w:t xml:space="preserve"> </w:t>
            </w:r>
            <w:r w:rsidRPr="00DD3159">
              <w:t xml:space="preserve">EEF Guide to Pupil Premium Point 3:  Quality teaching helps every child </w:t>
            </w:r>
          </w:p>
          <w:p w14:paraId="2F38CC7F" w14:textId="724D5949" w:rsidR="00661E3D" w:rsidRPr="00DD3159" w:rsidRDefault="00661E3D" w:rsidP="00661E3D">
            <w:pPr>
              <w:widowControl w:val="0"/>
              <w:pBdr>
                <w:top w:val="nil"/>
                <w:left w:val="nil"/>
                <w:bottom w:val="nil"/>
                <w:right w:val="nil"/>
                <w:between w:val="nil"/>
              </w:pBdr>
              <w:spacing w:line="228" w:lineRule="auto"/>
              <w:ind w:right="531"/>
            </w:pPr>
            <w:r w:rsidRPr="00DD3159">
              <w:t xml:space="preserve">Feedback from staff show staff </w:t>
            </w:r>
            <w:proofErr w:type="gramStart"/>
            <w:r w:rsidRPr="00DD3159">
              <w:t>feel  CPD</w:t>
            </w:r>
            <w:proofErr w:type="gramEnd"/>
            <w:r w:rsidRPr="00DD3159">
              <w:t xml:space="preserve"> had a positive impact on their quality of teaching. </w:t>
            </w:r>
          </w:p>
          <w:p w14:paraId="2A7D551F" w14:textId="32845F4B" w:rsidR="00661E3D" w:rsidRPr="00DD3159" w:rsidRDefault="00661E3D" w:rsidP="00661E3D">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2475D01" w:rsidR="00661E3D" w:rsidRPr="00DD3159" w:rsidRDefault="00661E3D" w:rsidP="00661E3D">
            <w:pPr>
              <w:pStyle w:val="TableRowCentered"/>
              <w:jc w:val="left"/>
              <w:rPr>
                <w:szCs w:val="24"/>
              </w:rPr>
            </w:pPr>
            <w:r w:rsidRPr="00DD3159">
              <w:rPr>
                <w:szCs w:val="24"/>
              </w:rPr>
              <w:t>1, 2, 3, 4</w:t>
            </w:r>
            <w:r w:rsidR="00C85779" w:rsidRPr="00DD3159">
              <w:rPr>
                <w:szCs w:val="24"/>
              </w:rPr>
              <w:t>, 5</w:t>
            </w:r>
          </w:p>
        </w:tc>
      </w:tr>
      <w:tr w:rsidR="00661E3D" w:rsidRPr="00DD3159" w14:paraId="5666DA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AC37" w14:textId="77777777" w:rsidR="00661E3D" w:rsidRDefault="00661E3D" w:rsidP="00661E3D">
            <w:pPr>
              <w:pStyle w:val="TableRow"/>
            </w:pPr>
            <w:r w:rsidRPr="00DD3159">
              <w:t xml:space="preserve">Additional reading – Group practise and the purchase Little </w:t>
            </w:r>
            <w:proofErr w:type="spellStart"/>
            <w:r w:rsidRPr="00DD3159">
              <w:t>Wandle</w:t>
            </w:r>
            <w:proofErr w:type="spellEnd"/>
            <w:r w:rsidRPr="00DD3159">
              <w:t xml:space="preserve"> e-books</w:t>
            </w:r>
            <w:r w:rsidR="00DD3159" w:rsidRPr="00DD3159">
              <w:t xml:space="preserve"> and decodable texts.</w:t>
            </w:r>
          </w:p>
          <w:p w14:paraId="49845CFD" w14:textId="77777777" w:rsidR="00244AED" w:rsidRDefault="00244AED" w:rsidP="00661E3D">
            <w:pPr>
              <w:pStyle w:val="TableRow"/>
              <w:rPr>
                <w:i/>
              </w:rPr>
            </w:pPr>
          </w:p>
          <w:p w14:paraId="71F143BF" w14:textId="55A5F21C" w:rsidR="00244AED" w:rsidRPr="00244AED" w:rsidRDefault="00244AED" w:rsidP="00661E3D">
            <w:pPr>
              <w:pStyle w:val="TableRow"/>
            </w:pPr>
            <w:r w:rsidRPr="00244AED">
              <w:t>Accelerated Reader for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2FA0" w14:textId="77777777" w:rsidR="00661E3D" w:rsidRPr="00DD3159" w:rsidRDefault="00661E3D" w:rsidP="003B5B12">
            <w:pPr>
              <w:widowControl w:val="0"/>
              <w:pBdr>
                <w:top w:val="nil"/>
                <w:left w:val="nil"/>
                <w:bottom w:val="nil"/>
                <w:right w:val="nil"/>
                <w:between w:val="nil"/>
              </w:pBdr>
              <w:spacing w:line="247" w:lineRule="auto"/>
              <w:ind w:right="444"/>
            </w:pPr>
            <w:r w:rsidRPr="00DD3159">
              <w:t xml:space="preserve">Reading comprehension strategies are </w:t>
            </w:r>
            <w:proofErr w:type="gramStart"/>
            <w:r w:rsidRPr="00DD3159">
              <w:t>high  impact</w:t>
            </w:r>
            <w:proofErr w:type="gramEnd"/>
            <w:r w:rsidRPr="00DD3159">
              <w:t xml:space="preserve"> on average. Alongside phonics it is </w:t>
            </w:r>
            <w:proofErr w:type="gramStart"/>
            <w:r w:rsidRPr="00DD3159">
              <w:t>a  crucial</w:t>
            </w:r>
            <w:proofErr w:type="gramEnd"/>
            <w:r w:rsidRPr="00DD3159">
              <w:t xml:space="preserve"> component of early reading instruction. </w:t>
            </w:r>
          </w:p>
          <w:p w14:paraId="07FFBF2E" w14:textId="77777777" w:rsidR="00661E3D" w:rsidRPr="00DD3159" w:rsidRDefault="00661E3D" w:rsidP="003B5B12">
            <w:pPr>
              <w:widowControl w:val="0"/>
              <w:pBdr>
                <w:top w:val="nil"/>
                <w:left w:val="nil"/>
                <w:bottom w:val="nil"/>
                <w:right w:val="nil"/>
                <w:between w:val="nil"/>
              </w:pBdr>
              <w:spacing w:line="247" w:lineRule="auto"/>
              <w:ind w:right="444"/>
            </w:pPr>
            <w:r w:rsidRPr="00DD3159">
              <w:t xml:space="preserve">Through group practise we are developing decoding, prosody and comprehension. </w:t>
            </w:r>
          </w:p>
          <w:p w14:paraId="79560813" w14:textId="77777777" w:rsidR="00661E3D" w:rsidRPr="00DD3159" w:rsidRDefault="00661E3D" w:rsidP="003B5B12">
            <w:pPr>
              <w:widowControl w:val="0"/>
              <w:pBdr>
                <w:top w:val="nil"/>
                <w:left w:val="nil"/>
                <w:bottom w:val="nil"/>
                <w:right w:val="nil"/>
                <w:between w:val="nil"/>
              </w:pBdr>
              <w:spacing w:line="247" w:lineRule="auto"/>
              <w:ind w:right="444"/>
            </w:pPr>
            <w:r w:rsidRPr="00DD3159">
              <w:t xml:space="preserve">Through the use of the </w:t>
            </w:r>
            <w:proofErr w:type="gramStart"/>
            <w:r w:rsidRPr="00DD3159">
              <w:t>e-books</w:t>
            </w:r>
            <w:proofErr w:type="gramEnd"/>
            <w:r w:rsidRPr="00DD3159">
              <w:t xml:space="preserve"> parents are able to support and reinforce learning. </w:t>
            </w:r>
          </w:p>
          <w:p w14:paraId="4FC0EA26" w14:textId="77777777" w:rsidR="00661E3D" w:rsidRPr="00DD3159" w:rsidRDefault="00661E3D" w:rsidP="00661E3D">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A612" w14:textId="6DCE297C" w:rsidR="00661E3D" w:rsidRPr="00DD3159" w:rsidRDefault="00661E3D" w:rsidP="00661E3D">
            <w:pPr>
              <w:pStyle w:val="TableRowCentered"/>
              <w:jc w:val="left"/>
              <w:rPr>
                <w:szCs w:val="24"/>
              </w:rPr>
            </w:pPr>
            <w:r w:rsidRPr="00DD3159">
              <w:rPr>
                <w:szCs w:val="24"/>
              </w:rPr>
              <w:t xml:space="preserve">1, 2, 3, </w:t>
            </w:r>
            <w:r w:rsidR="00C85779" w:rsidRPr="00DD3159">
              <w:rPr>
                <w:szCs w:val="24"/>
              </w:rPr>
              <w:t>5</w:t>
            </w:r>
          </w:p>
        </w:tc>
      </w:tr>
      <w:tr w:rsidR="00661E3D" w:rsidRPr="00DD3159" w14:paraId="3253B34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ED43" w14:textId="05AADC79" w:rsidR="00BE63A4" w:rsidRPr="00DD3159" w:rsidRDefault="00BE63A4" w:rsidP="00BE63A4">
            <w:pPr>
              <w:suppressAutoHyphens w:val="0"/>
              <w:spacing w:after="0" w:line="240" w:lineRule="auto"/>
            </w:pPr>
            <w:r w:rsidRPr="00DD3159">
              <w:t>Develop children’s oral language and vocabulary. We will fund part of the implementation CPD and teacher release time to embed good practice.</w:t>
            </w:r>
          </w:p>
          <w:p w14:paraId="06D8C7A8" w14:textId="77777777" w:rsidR="003B5B12" w:rsidRPr="00DD3159" w:rsidRDefault="003B5B12" w:rsidP="00BE63A4">
            <w:pPr>
              <w:suppressAutoHyphens w:val="0"/>
              <w:spacing w:after="0" w:line="240" w:lineRule="auto"/>
              <w:rPr>
                <w:color w:val="auto"/>
              </w:rPr>
            </w:pPr>
          </w:p>
          <w:p w14:paraId="276A7643" w14:textId="77777777" w:rsidR="00661E3D" w:rsidRPr="00DD3159" w:rsidRDefault="00661E3D" w:rsidP="001327B2">
            <w:pPr>
              <w:pStyle w:val="TableRowCentered"/>
              <w:ind w:left="0"/>
              <w:jc w:val="left"/>
              <w:rPr>
                <w:i/>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B32D9" w14:textId="77777777" w:rsidR="00C85779" w:rsidRPr="00DD3159" w:rsidRDefault="00C85779" w:rsidP="00661E3D">
            <w:pPr>
              <w:pStyle w:val="TableRowCentered"/>
              <w:jc w:val="left"/>
              <w:rPr>
                <w:szCs w:val="24"/>
              </w:rPr>
            </w:pPr>
          </w:p>
          <w:p w14:paraId="3F31D285" w14:textId="0450D57E" w:rsidR="00C85779" w:rsidRPr="00DD3159" w:rsidRDefault="00BE63A4" w:rsidP="00BE63A4">
            <w:pPr>
              <w:suppressAutoHyphens w:val="0"/>
              <w:spacing w:after="0" w:line="240" w:lineRule="auto"/>
            </w:pPr>
            <w:r w:rsidRPr="00DD3159">
              <w:t xml:space="preserve">A review of T4W (UCL </w:t>
            </w:r>
            <w:r w:rsidR="00DA4E8B" w:rsidRPr="00DD3159">
              <w:t>Institute</w:t>
            </w:r>
            <w:r w:rsidRPr="00DD3159">
              <w:t xml:space="preserve"> of Education 2015) noted “that elements of T4W appear to be impacting upon school practices in ways that teachers find effective and that pupils find appealing.” </w:t>
            </w:r>
          </w:p>
          <w:p w14:paraId="6937CA2A" w14:textId="77777777" w:rsidR="00C85779" w:rsidRPr="00DD3159" w:rsidRDefault="00C85779" w:rsidP="00BE63A4">
            <w:pPr>
              <w:suppressAutoHyphens w:val="0"/>
              <w:spacing w:after="0" w:line="240" w:lineRule="auto"/>
            </w:pPr>
          </w:p>
          <w:p w14:paraId="4F4F6F44" w14:textId="77777777" w:rsidR="00C85779" w:rsidRPr="00DD3159" w:rsidRDefault="00BE63A4" w:rsidP="00BE63A4">
            <w:pPr>
              <w:suppressAutoHyphens w:val="0"/>
              <w:spacing w:after="0" w:line="240" w:lineRule="auto"/>
            </w:pPr>
            <w:r w:rsidRPr="00DD3159">
              <w:t xml:space="preserve">The 16 T4W Training Schools show an increase of 10% in writing attainment at the end of KS2 compared to 4% nationally and 12% in </w:t>
            </w:r>
            <w:proofErr w:type="spellStart"/>
            <w:r w:rsidRPr="00DD3159">
              <w:t>SPaG</w:t>
            </w:r>
            <w:proofErr w:type="spellEnd"/>
            <w:r w:rsidRPr="00DD3159">
              <w:t xml:space="preserve"> attainment compared to 5% (2016-2019 data). </w:t>
            </w:r>
          </w:p>
          <w:p w14:paraId="19812CD8" w14:textId="77777777" w:rsidR="00C85779" w:rsidRPr="00DD3159" w:rsidRDefault="00C85779" w:rsidP="00BE63A4">
            <w:pPr>
              <w:suppressAutoHyphens w:val="0"/>
              <w:spacing w:after="0" w:line="240" w:lineRule="auto"/>
            </w:pPr>
          </w:p>
          <w:p w14:paraId="0C02E10C" w14:textId="356C5EE4" w:rsidR="00BE63A4" w:rsidRPr="00DD3159" w:rsidRDefault="00BE63A4" w:rsidP="00BE63A4">
            <w:pPr>
              <w:suppressAutoHyphens w:val="0"/>
              <w:spacing w:after="0" w:line="240" w:lineRule="auto"/>
              <w:rPr>
                <w:color w:val="auto"/>
              </w:rPr>
            </w:pPr>
            <w:r w:rsidRPr="00DD3159">
              <w:t>Source: Education Endowment Fund, Oral language interventions.</w:t>
            </w:r>
          </w:p>
          <w:p w14:paraId="3A479FB6" w14:textId="09827F9B" w:rsidR="00BE63A4" w:rsidRPr="00DD3159" w:rsidRDefault="00BE63A4" w:rsidP="00661E3D">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BDF" w14:textId="44C5A816" w:rsidR="00661E3D" w:rsidRPr="00DD3159" w:rsidRDefault="00BE63A4" w:rsidP="00661E3D">
            <w:pPr>
              <w:pStyle w:val="TableRowCentered"/>
              <w:jc w:val="left"/>
              <w:rPr>
                <w:szCs w:val="24"/>
              </w:rPr>
            </w:pPr>
            <w:r w:rsidRPr="00DD3159">
              <w:rPr>
                <w:szCs w:val="24"/>
              </w:rPr>
              <w:t>1, 3</w:t>
            </w:r>
            <w:r w:rsidR="00C85779" w:rsidRPr="00DD3159">
              <w:rPr>
                <w:szCs w:val="24"/>
              </w:rPr>
              <w:t>, 5</w:t>
            </w:r>
          </w:p>
        </w:tc>
      </w:tr>
      <w:tr w:rsidR="00BE63A4" w:rsidRPr="00DD3159" w14:paraId="6AC79F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2378" w14:textId="77777777" w:rsidR="00BE63A4" w:rsidRPr="00DD3159" w:rsidRDefault="00BE63A4" w:rsidP="00BE63A4">
            <w:pPr>
              <w:suppressAutoHyphens w:val="0"/>
              <w:spacing w:after="0" w:line="240" w:lineRule="auto"/>
              <w:rPr>
                <w:color w:val="auto"/>
              </w:rPr>
            </w:pPr>
            <w:r w:rsidRPr="00DD3159">
              <w:t xml:space="preserve">Enhance our maths teaching and curriculum planning. We will </w:t>
            </w:r>
            <w:r w:rsidRPr="00DD3159">
              <w:lastRenderedPageBreak/>
              <w:t>fund teacher release time to embed key elements of DfE and EEF guidance in school and to access Maths Hub resources and CPD.</w:t>
            </w:r>
          </w:p>
          <w:p w14:paraId="0B87F1D7" w14:textId="77777777" w:rsidR="00BE63A4" w:rsidRPr="00DD3159" w:rsidRDefault="00BE63A4" w:rsidP="00BE63A4">
            <w:pPr>
              <w:suppressAutoHyphens w:val="0"/>
              <w:spacing w:after="0" w:line="240" w:lineRule="auto"/>
              <w:rPr>
                <w:color w:val="auto"/>
              </w:rPr>
            </w:pPr>
          </w:p>
          <w:p w14:paraId="152D0471" w14:textId="77777777" w:rsidR="00BE63A4" w:rsidRPr="00DD3159" w:rsidRDefault="00BE63A4" w:rsidP="00BE63A4">
            <w:pPr>
              <w:suppressAutoHyphens w:val="0"/>
              <w:spacing w:after="0" w:line="240"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910FB" w14:textId="77777777" w:rsidR="00DD3159" w:rsidRPr="00DD3159" w:rsidRDefault="00BE63A4" w:rsidP="00BE63A4">
            <w:pPr>
              <w:suppressAutoHyphens w:val="0"/>
              <w:spacing w:after="0" w:line="240" w:lineRule="auto"/>
            </w:pPr>
            <w:r w:rsidRPr="00DD3159">
              <w:lastRenderedPageBreak/>
              <w:t xml:space="preserve">The DfE non-statutory guidance has been produced in conjunction with the National Centre for Excellence in the </w:t>
            </w:r>
            <w:r w:rsidRPr="00DD3159">
              <w:lastRenderedPageBreak/>
              <w:t>Teaching of Mathematics, drawing on evidence-based approaches: Maths_guidance_KS_1_and_2.pdf (publishing.service.gov.uk)</w:t>
            </w:r>
            <w:r w:rsidR="00DD3159" w:rsidRPr="00DD3159">
              <w:t>.</w:t>
            </w:r>
          </w:p>
          <w:p w14:paraId="6986448D" w14:textId="77777777" w:rsidR="00DD3159" w:rsidRPr="00DD3159" w:rsidRDefault="00DD3159" w:rsidP="00BE63A4">
            <w:pPr>
              <w:suppressAutoHyphens w:val="0"/>
              <w:spacing w:after="0" w:line="240" w:lineRule="auto"/>
            </w:pPr>
          </w:p>
          <w:p w14:paraId="1EC29710" w14:textId="251D20F6" w:rsidR="00BE63A4" w:rsidRPr="00DD3159" w:rsidRDefault="00BE63A4" w:rsidP="00BE63A4">
            <w:pPr>
              <w:suppressAutoHyphens w:val="0"/>
              <w:spacing w:after="0" w:line="240" w:lineRule="auto"/>
              <w:rPr>
                <w:color w:val="auto"/>
              </w:rPr>
            </w:pPr>
            <w:r w:rsidRPr="00DD3159">
              <w:t xml:space="preserve"> The EEF guidance is based on a range of the best available evidence: Improving Mathematics in Key Stages 2 and 3</w:t>
            </w:r>
          </w:p>
          <w:p w14:paraId="7B1029DB" w14:textId="77777777" w:rsidR="00BE63A4" w:rsidRPr="00DD3159" w:rsidRDefault="00BE63A4" w:rsidP="00661E3D">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2A95A" w14:textId="7A78B4F3" w:rsidR="00BE63A4" w:rsidRPr="00DD3159" w:rsidRDefault="003B5B12" w:rsidP="00661E3D">
            <w:pPr>
              <w:pStyle w:val="TableRowCentered"/>
              <w:jc w:val="left"/>
              <w:rPr>
                <w:szCs w:val="24"/>
              </w:rPr>
            </w:pPr>
            <w:r w:rsidRPr="00DD3159">
              <w:rPr>
                <w:szCs w:val="24"/>
              </w:rPr>
              <w:lastRenderedPageBreak/>
              <w:t>5</w:t>
            </w:r>
          </w:p>
        </w:tc>
      </w:tr>
      <w:tr w:rsidR="00C85779" w:rsidRPr="00DD3159" w14:paraId="131E192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F8F3" w14:textId="383BD600" w:rsidR="00C85779" w:rsidRPr="00DD3159" w:rsidRDefault="00C85779" w:rsidP="00C85779">
            <w:pPr>
              <w:suppressAutoHyphens w:val="0"/>
              <w:spacing w:after="0" w:line="240" w:lineRule="auto"/>
              <w:rPr>
                <w:color w:val="auto"/>
              </w:rPr>
            </w:pPr>
            <w:r w:rsidRPr="00DD3159">
              <w:t>Ongoing CPD and coaching to support the teaching of our</w:t>
            </w:r>
            <w:r w:rsidR="001327B2">
              <w:t xml:space="preserve"> </w:t>
            </w:r>
            <w:r w:rsidRPr="00DD3159">
              <w:t>knowledge curriculum. We will fund teacher release to allow subject leaders to develop and ensure high quality teaching of their subject across all key stages.</w:t>
            </w:r>
          </w:p>
          <w:p w14:paraId="293E13CE" w14:textId="77777777" w:rsidR="00C85779" w:rsidRPr="00DD3159" w:rsidRDefault="00C85779" w:rsidP="00BE63A4">
            <w:pPr>
              <w:suppressAutoHyphens w:val="0"/>
              <w:spacing w:after="0" w:line="240"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5E" w14:textId="77777777" w:rsidR="00C85779" w:rsidRPr="00DD3159" w:rsidRDefault="00C85779" w:rsidP="00C85779">
            <w:pPr>
              <w:suppressAutoHyphens w:val="0"/>
              <w:spacing w:after="0" w:line="240" w:lineRule="auto"/>
            </w:pPr>
            <w:r w:rsidRPr="00DD3159">
              <w:t xml:space="preserve">We have looked at the capacity of staff within the school and recognise that we need to release staff to be able to support less experienced teachers and to ensure that the newly structured curriculum is implemented effectively. </w:t>
            </w:r>
          </w:p>
          <w:p w14:paraId="2DF0FF78" w14:textId="77777777" w:rsidR="00C85779" w:rsidRPr="00DD3159" w:rsidRDefault="00C85779" w:rsidP="00C85779">
            <w:pPr>
              <w:suppressAutoHyphens w:val="0"/>
              <w:spacing w:after="0" w:line="240" w:lineRule="auto"/>
            </w:pPr>
          </w:p>
          <w:p w14:paraId="4037FD23" w14:textId="4A72B75B" w:rsidR="00C85779" w:rsidRPr="00DD3159" w:rsidRDefault="00C85779" w:rsidP="00C85779">
            <w:pPr>
              <w:suppressAutoHyphens w:val="0"/>
              <w:spacing w:after="0" w:line="240" w:lineRule="auto"/>
              <w:rPr>
                <w:color w:val="auto"/>
              </w:rPr>
            </w:pPr>
            <w:r w:rsidRPr="00DD3159">
              <w:t>Source: Education Endowment Fund Guide to Pupil Premium – tiered approach – teaching is the top priority, including CPD.</w:t>
            </w:r>
          </w:p>
          <w:p w14:paraId="4D8A8C31" w14:textId="77777777" w:rsidR="00C85779" w:rsidRPr="00DD3159" w:rsidRDefault="00C85779" w:rsidP="00BE63A4">
            <w:pPr>
              <w:suppressAutoHyphens w:val="0"/>
              <w:spacing w:after="0" w:line="240" w:lineRule="auto"/>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2325" w14:textId="28623F1C" w:rsidR="00C85779" w:rsidRPr="00DD3159" w:rsidRDefault="00C85779" w:rsidP="00661E3D">
            <w:pPr>
              <w:pStyle w:val="TableRowCentered"/>
              <w:jc w:val="left"/>
              <w:rPr>
                <w:szCs w:val="24"/>
              </w:rPr>
            </w:pPr>
            <w:r w:rsidRPr="00DD3159">
              <w:rPr>
                <w:szCs w:val="24"/>
              </w:rPr>
              <w:t>3, 5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D48B57C" w:rsidR="00E66558" w:rsidRDefault="009D71E8">
      <w:r>
        <w:t xml:space="preserve">Budgeted cost: £ </w:t>
      </w:r>
      <w:r w:rsidR="001147AB">
        <w:rPr>
          <w:i/>
          <w:iCs/>
        </w:rPr>
        <w:t>1</w:t>
      </w:r>
      <w:r w:rsidR="009B18E8">
        <w:rPr>
          <w:i/>
          <w:iCs/>
        </w:rPr>
        <w:t>0</w:t>
      </w:r>
      <w:r w:rsidR="00D07C8F">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C26315E" w:rsidR="00E66558" w:rsidRPr="001147AB" w:rsidRDefault="00C83E96">
            <w:pPr>
              <w:pStyle w:val="TableRow"/>
            </w:pPr>
            <w:r>
              <w:t xml:space="preserve">Small group targeted support including reading comprehension, high </w:t>
            </w:r>
            <w:r w:rsidR="00DD3159">
              <w:t>frequency</w:t>
            </w:r>
            <w:r>
              <w:t xml:space="preserve"> words, Phonic support through Little </w:t>
            </w:r>
            <w:proofErr w:type="spellStart"/>
            <w:r>
              <w:t>Wandle</w:t>
            </w:r>
            <w:proofErr w:type="spellEnd"/>
            <w:r w:rsidR="003B5B12">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6E58" w14:textId="77777777" w:rsidR="00C83E96" w:rsidRDefault="00C83E96" w:rsidP="00C83E96">
            <w:pPr>
              <w:suppressAutoHyphens w:val="0"/>
              <w:spacing w:after="0" w:line="240" w:lineRule="auto"/>
              <w:rPr>
                <w:color w:val="auto"/>
              </w:rPr>
            </w:pPr>
            <w:r>
              <w:t>Fluent readers can read quickly, accurately and with appropriate intonation. Fluent reading supports comprehension as cognitive resources are freed from word recognition to comprehending the text.</w:t>
            </w:r>
          </w:p>
          <w:p w14:paraId="2DBEB0A6" w14:textId="77777777" w:rsidR="00E66558" w:rsidRDefault="00E66558" w:rsidP="00C83E96">
            <w:pPr>
              <w:suppressAutoHyphens w:val="0"/>
              <w:spacing w:after="0" w:line="240" w:lineRule="auto"/>
              <w:rPr>
                <w:sz w:val="22"/>
              </w:rPr>
            </w:pPr>
          </w:p>
          <w:p w14:paraId="5ABCCAFC" w14:textId="77777777" w:rsidR="00C83E96" w:rsidRDefault="00C83E96" w:rsidP="00C83E96">
            <w:pPr>
              <w:suppressAutoHyphens w:val="0"/>
              <w:spacing w:after="0" w:line="240" w:lineRule="auto"/>
              <w:rPr>
                <w:color w:val="auto"/>
              </w:rPr>
            </w:pPr>
            <w:r>
              <w:t>Source: Education Endowment Fund, Improving Literacy in KS2</w:t>
            </w:r>
          </w:p>
          <w:p w14:paraId="2A7D552A" w14:textId="1B29CD89" w:rsidR="00C83E96" w:rsidRDefault="00C83E96" w:rsidP="00C83E96">
            <w:pPr>
              <w:suppressAutoHyphens w:val="0"/>
              <w:spacing w:after="0" w:line="240" w:lineRule="auto"/>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CB94F4A" w:rsidR="00E66558" w:rsidRDefault="00953434">
            <w:pPr>
              <w:pStyle w:val="TableRowCentered"/>
              <w:jc w:val="left"/>
              <w:rPr>
                <w:sz w:val="22"/>
              </w:rPr>
            </w:pPr>
            <w:r>
              <w:rPr>
                <w:sz w:val="22"/>
              </w:rPr>
              <w:t>1,2,3</w:t>
            </w:r>
          </w:p>
        </w:tc>
      </w:tr>
      <w:tr w:rsidR="003B5B12" w14:paraId="6B4DD5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ECFD" w14:textId="57198197" w:rsidR="003B5B12" w:rsidRDefault="003B5B12" w:rsidP="003B5B12">
            <w:pPr>
              <w:suppressAutoHyphens w:val="0"/>
              <w:spacing w:after="0" w:line="240" w:lineRule="auto"/>
              <w:rPr>
                <w:color w:val="auto"/>
              </w:rPr>
            </w:pPr>
            <w:r>
              <w:t xml:space="preserve">Additional maths sessions, to develop core maths understanding. We will fund the time required for a trained and experienced teaching assistant to pre-teach and fill gaps </w:t>
            </w:r>
            <w:r>
              <w:lastRenderedPageBreak/>
              <w:t xml:space="preserve">in knowledge and understanding. </w:t>
            </w:r>
          </w:p>
          <w:p w14:paraId="7C5A1E5E" w14:textId="77777777" w:rsidR="003B5B12" w:rsidRDefault="003B5B12" w:rsidP="00C83E96">
            <w:pPr>
              <w:suppressAutoHyphens w:val="0"/>
              <w:spacing w:after="0" w:line="240"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8BFA" w14:textId="7F1658FD" w:rsidR="003B5B12" w:rsidRPr="003B5B12" w:rsidRDefault="003B5B12" w:rsidP="003B5B12">
            <w:pPr>
              <w:widowControl w:val="0"/>
              <w:pBdr>
                <w:top w:val="nil"/>
                <w:left w:val="nil"/>
                <w:bottom w:val="nil"/>
                <w:right w:val="nil"/>
                <w:between w:val="nil"/>
              </w:pBdr>
              <w:spacing w:line="229" w:lineRule="auto"/>
              <w:ind w:right="105"/>
              <w:rPr>
                <w:rFonts w:eastAsia="Arial" w:cs="Arial"/>
                <w:color w:val="000000"/>
              </w:rPr>
            </w:pPr>
            <w:r w:rsidRPr="003B5B12">
              <w:rPr>
                <w:rFonts w:eastAsia="Arial" w:cs="Arial"/>
                <w:color w:val="000000"/>
              </w:rPr>
              <w:lastRenderedPageBreak/>
              <w:t xml:space="preserve">Tuition targeted at specific needs </w:t>
            </w:r>
            <w:proofErr w:type="gramStart"/>
            <w:r w:rsidRPr="003B5B12">
              <w:rPr>
                <w:rFonts w:eastAsia="Arial" w:cs="Arial"/>
                <w:color w:val="000000"/>
              </w:rPr>
              <w:t>and  knowledge</w:t>
            </w:r>
            <w:proofErr w:type="gramEnd"/>
            <w:r w:rsidRPr="003B5B12">
              <w:rPr>
                <w:rFonts w:eastAsia="Arial" w:cs="Arial"/>
                <w:color w:val="000000"/>
              </w:rPr>
              <w:t xml:space="preserve"> gaps can be an effective method  to support low attaining pupils or those falling behind.</w:t>
            </w:r>
          </w:p>
          <w:p w14:paraId="284BE4C0" w14:textId="16B9AD1B" w:rsidR="003B5B12" w:rsidRDefault="003B5B12" w:rsidP="003B5B12">
            <w:pPr>
              <w:suppressAutoHyphens w:val="0"/>
              <w:spacing w:after="0" w:line="240" w:lineRule="auto"/>
            </w:pPr>
            <w:r w:rsidRPr="003B5B12">
              <w:rPr>
                <w:rFonts w:eastAsia="Arial" w:cs="Arial"/>
              </w:rPr>
              <w:t>Source: EEF Teaching &amp; Learning Toolkit</w:t>
            </w:r>
            <w:r>
              <w:rPr>
                <w:rFonts w:eastAsia="Arial" w:cs="Arial"/>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631C" w14:textId="6C329C54" w:rsidR="003B5B12" w:rsidRDefault="003B5B12">
            <w:pPr>
              <w:pStyle w:val="TableRowCentered"/>
              <w:jc w:val="left"/>
              <w:rPr>
                <w:sz w:val="22"/>
              </w:rPr>
            </w:pPr>
            <w:r>
              <w:rPr>
                <w:sz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27BBEA2" w:rsidR="00E66558" w:rsidRDefault="009D71E8">
      <w:pPr>
        <w:spacing w:before="240" w:after="120"/>
      </w:pPr>
      <w:r>
        <w:t xml:space="preserve">Budgeted cost: £ </w:t>
      </w:r>
      <w:r w:rsidR="009B18E8">
        <w:rPr>
          <w:i/>
          <w:iCs/>
        </w:rPr>
        <w:t>5190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C1E9D"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BC1E9D" w:rsidRDefault="009D71E8">
            <w:pPr>
              <w:pStyle w:val="TableHeader"/>
              <w:jc w:val="left"/>
            </w:pPr>
            <w:r w:rsidRPr="00BC1E9D">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BC1E9D" w:rsidRDefault="009D71E8">
            <w:pPr>
              <w:pStyle w:val="TableHeader"/>
              <w:jc w:val="left"/>
            </w:pPr>
            <w:r w:rsidRPr="00BC1E9D">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BC1E9D" w:rsidRDefault="009D71E8">
            <w:pPr>
              <w:pStyle w:val="TableHeader"/>
              <w:jc w:val="left"/>
            </w:pPr>
            <w:r w:rsidRPr="00BC1E9D">
              <w:t>Challenge number(s) addressed</w:t>
            </w:r>
          </w:p>
        </w:tc>
      </w:tr>
      <w:tr w:rsidR="00E66558" w:rsidRPr="00BC1E9D"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E5FE1" w14:textId="77777777" w:rsidR="00DD3159" w:rsidRPr="00BC1E9D" w:rsidRDefault="00DD3159" w:rsidP="00DD3159">
            <w:pPr>
              <w:suppressAutoHyphens w:val="0"/>
              <w:spacing w:after="0" w:line="240" w:lineRule="auto"/>
            </w:pPr>
            <w:r w:rsidRPr="00BC1E9D">
              <w:t xml:space="preserve">Embedding principles of good practice set out in the DfE’s Improving School Attendance advice. </w:t>
            </w:r>
          </w:p>
          <w:p w14:paraId="4E192CC0" w14:textId="77777777" w:rsidR="00DD3159" w:rsidRPr="00BC1E9D" w:rsidRDefault="00DD3159" w:rsidP="00DD3159">
            <w:pPr>
              <w:suppressAutoHyphens w:val="0"/>
              <w:spacing w:after="0" w:line="240" w:lineRule="auto"/>
            </w:pPr>
          </w:p>
          <w:p w14:paraId="56CB8F59" w14:textId="6C2121C3" w:rsidR="00DD3159" w:rsidRPr="00BC1E9D" w:rsidRDefault="00DD3159" w:rsidP="00DD3159">
            <w:pPr>
              <w:suppressAutoHyphens w:val="0"/>
              <w:spacing w:after="0" w:line="240" w:lineRule="auto"/>
              <w:rPr>
                <w:color w:val="auto"/>
              </w:rPr>
            </w:pPr>
            <w:r w:rsidRPr="00BC1E9D">
              <w:t>This will include training and release time of mentors to work with children and families to improve attendance.</w:t>
            </w:r>
          </w:p>
          <w:p w14:paraId="2A7D5538" w14:textId="494E2AC4" w:rsidR="00E66558" w:rsidRPr="00BC1E9D" w:rsidRDefault="00E66558" w:rsidP="00DD3159">
            <w:pPr>
              <w:widowControl w:val="0"/>
              <w:pBdr>
                <w:top w:val="nil"/>
                <w:left w:val="nil"/>
                <w:bottom w:val="nil"/>
                <w:right w:val="nil"/>
                <w:between w:val="nil"/>
              </w:pBdr>
              <w:spacing w:before="114" w:line="229" w:lineRule="auto"/>
              <w:ind w:left="176" w:right="195"/>
              <w:rPr>
                <w:color w:val="00000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82500A3" w:rsidR="00E66558" w:rsidRPr="00BC1E9D" w:rsidRDefault="00DD3159">
            <w:pPr>
              <w:pStyle w:val="TableRowCentered"/>
              <w:jc w:val="left"/>
              <w:rPr>
                <w:szCs w:val="24"/>
              </w:rPr>
            </w:pPr>
            <w:r w:rsidRPr="00BC1E9D">
              <w:rPr>
                <w:rFonts w:eastAsia="Arial" w:cs="Arial"/>
                <w:szCs w:val="24"/>
              </w:rPr>
              <w:t>The DfE guidance has been informed by engagement with schools that have significantly reduced levels of absence and persistent absence.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A8A9A09" w:rsidR="00E66558" w:rsidRPr="00BC1E9D" w:rsidRDefault="00DD3159">
            <w:pPr>
              <w:pStyle w:val="TableRowCentered"/>
              <w:jc w:val="left"/>
              <w:rPr>
                <w:szCs w:val="24"/>
              </w:rPr>
            </w:pPr>
            <w:r w:rsidRPr="00BC1E9D">
              <w:rPr>
                <w:szCs w:val="24"/>
              </w:rPr>
              <w:t>3, 4</w:t>
            </w:r>
          </w:p>
        </w:tc>
      </w:tr>
      <w:tr w:rsidR="00E66558" w:rsidRPr="00BC1E9D"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C818" w14:textId="77777777" w:rsidR="00BC1E9D" w:rsidRPr="00BC1E9D" w:rsidRDefault="00BC1E9D" w:rsidP="00BC1E9D">
            <w:pPr>
              <w:suppressAutoHyphens w:val="0"/>
              <w:spacing w:after="0" w:line="240" w:lineRule="auto"/>
              <w:rPr>
                <w:color w:val="auto"/>
              </w:rPr>
            </w:pPr>
            <w:r w:rsidRPr="00BC1E9D">
              <w:t>Memorable experiences including music lessons, access to residential visits and outdoor learning.</w:t>
            </w:r>
          </w:p>
          <w:p w14:paraId="2A7D553C" w14:textId="77777777" w:rsidR="00E66558" w:rsidRPr="00BC1E9D" w:rsidRDefault="00E66558">
            <w:pPr>
              <w:pStyle w:val="TableRow"/>
              <w:rPr>
                <w:i/>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16A3EE8" w:rsidR="00E66558" w:rsidRPr="00BC1E9D" w:rsidRDefault="00DD3159" w:rsidP="000F7320">
            <w:pPr>
              <w:widowControl w:val="0"/>
              <w:pBdr>
                <w:top w:val="nil"/>
                <w:left w:val="nil"/>
                <w:bottom w:val="nil"/>
                <w:right w:val="nil"/>
                <w:between w:val="nil"/>
              </w:pBdr>
              <w:spacing w:line="240" w:lineRule="auto"/>
              <w:ind w:left="173" w:right="155" w:hanging="3"/>
            </w:pPr>
            <w:r w:rsidRPr="00BC1E9D">
              <w:rPr>
                <w:rFonts w:eastAsia="Arial" w:cs="Arial"/>
              </w:rPr>
              <w:t xml:space="preserve">The DfE states (in </w:t>
            </w:r>
            <w:r w:rsidRPr="00BC1E9D">
              <w:rPr>
                <w:rFonts w:eastAsia="Arial" w:cs="Arial"/>
                <w:i/>
              </w:rPr>
              <w:t>Using pupil premium:  guidance for school leaders</w:t>
            </w:r>
            <w:r w:rsidRPr="00BC1E9D">
              <w:rPr>
                <w:rFonts w:eastAsia="Arial" w:cs="Arial"/>
              </w:rPr>
              <w:t xml:space="preserve">) that you </w:t>
            </w:r>
            <w:proofErr w:type="gramStart"/>
            <w:r w:rsidRPr="00BC1E9D">
              <w:rPr>
                <w:rFonts w:eastAsia="Arial" w:cs="Arial"/>
              </w:rPr>
              <w:t>should  also</w:t>
            </w:r>
            <w:proofErr w:type="gramEnd"/>
            <w:r w:rsidRPr="00BC1E9D">
              <w:rPr>
                <w:rFonts w:eastAsia="Arial" w:cs="Arial"/>
              </w:rPr>
              <w:t xml:space="preserve"> develop an understanding of any </w:t>
            </w:r>
            <w:proofErr w:type="spellStart"/>
            <w:r w:rsidRPr="00BC1E9D">
              <w:rPr>
                <w:rFonts w:eastAsia="Arial" w:cs="Arial"/>
                <w:b/>
                <w:color w:val="0070C0"/>
              </w:rPr>
              <w:t>non academic</w:t>
            </w:r>
            <w:proofErr w:type="spellEnd"/>
            <w:r w:rsidRPr="00BC1E9D">
              <w:rPr>
                <w:rFonts w:eastAsia="Arial" w:cs="Arial"/>
                <w:b/>
                <w:color w:val="0070C0"/>
              </w:rPr>
              <w:t xml:space="preserve"> challenges </w:t>
            </w:r>
            <w:r w:rsidRPr="00BC1E9D">
              <w:rPr>
                <w:rFonts w:eastAsia="Arial" w:cs="Arial"/>
              </w:rPr>
              <w:t xml:space="preserve">that pupils are facing that  are negatively affecting their education and  impact their access to teaching, for example: </w:t>
            </w:r>
            <w:r w:rsidRPr="00BC1E9D">
              <w:rPr>
                <w:rFonts w:ascii="Noto Sans Symbols" w:eastAsia="Noto Sans Symbols" w:hAnsi="Noto Sans Symbols" w:cs="Noto Sans Symbols"/>
              </w:rPr>
              <w:t xml:space="preserve">∙ </w:t>
            </w:r>
            <w:r w:rsidRPr="00BC1E9D">
              <w:rPr>
                <w:rFonts w:eastAsia="Arial" w:cs="Arial"/>
              </w:rPr>
              <w:t>wellbeing, mental health and  safeguarding concerns access to technology and educational  materials</w:t>
            </w:r>
            <w:r w:rsidR="00BC1E9D" w:rsidRPr="00BC1E9D">
              <w:rPr>
                <w:rFonts w:eastAsia="Arial" w:cs="Arial"/>
              </w:rPr>
              <w:t>.</w:t>
            </w:r>
            <w:r w:rsidRPr="00BC1E9D">
              <w:rPr>
                <w:rFonts w:eastAsia="Arial" w:cs="Arial"/>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E88BD5D" w:rsidR="00E66558" w:rsidRPr="00BC1E9D" w:rsidRDefault="00BC1E9D">
            <w:pPr>
              <w:pStyle w:val="TableRowCentered"/>
              <w:jc w:val="left"/>
              <w:rPr>
                <w:szCs w:val="24"/>
              </w:rPr>
            </w:pPr>
            <w:r w:rsidRPr="00BC1E9D">
              <w:rPr>
                <w:szCs w:val="24"/>
              </w:rPr>
              <w:t>3,4</w:t>
            </w:r>
          </w:p>
        </w:tc>
      </w:tr>
      <w:tr w:rsidR="000F7320" w:rsidRPr="00BC1E9D" w14:paraId="07F6652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885F7" w14:textId="6DEB790B" w:rsidR="000F7320" w:rsidRPr="00BC1E9D" w:rsidRDefault="000F7320" w:rsidP="00BC1E9D">
            <w:pPr>
              <w:suppressAutoHyphens w:val="0"/>
              <w:spacing w:after="0" w:line="240" w:lineRule="auto"/>
            </w:pPr>
            <w:r>
              <w:t xml:space="preserve">Supporting pupil’s social, emotional and behavioural needs through small group/ individual support.  We will fund time where appropriate with a trained therapist or experienced member of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602B" w14:textId="77777777" w:rsidR="000F7320" w:rsidRDefault="000F7320" w:rsidP="000F7320">
            <w:pPr>
              <w:widowControl w:val="0"/>
              <w:pBdr>
                <w:top w:val="nil"/>
                <w:left w:val="nil"/>
                <w:bottom w:val="nil"/>
                <w:right w:val="nil"/>
                <w:between w:val="nil"/>
              </w:pBdr>
              <w:spacing w:line="240" w:lineRule="auto"/>
              <w:ind w:right="155"/>
              <w:rPr>
                <w:rFonts w:eastAsia="Arial" w:cs="Arial"/>
              </w:rPr>
            </w:pPr>
            <w:r>
              <w:rPr>
                <w:rFonts w:eastAsia="Arial" w:cs="Arial"/>
              </w:rPr>
              <w:t xml:space="preserve">The EEF published their findings “Improving social and emotional learning in primary schools”. </w:t>
            </w:r>
          </w:p>
          <w:p w14:paraId="5CE4265F" w14:textId="2CC4B541" w:rsidR="000F7320" w:rsidRDefault="000F7320" w:rsidP="000F7320">
            <w:pPr>
              <w:widowControl w:val="0"/>
              <w:pBdr>
                <w:top w:val="nil"/>
                <w:left w:val="nil"/>
                <w:bottom w:val="nil"/>
                <w:right w:val="nil"/>
                <w:between w:val="nil"/>
              </w:pBdr>
              <w:spacing w:line="240" w:lineRule="auto"/>
              <w:ind w:right="155"/>
              <w:rPr>
                <w:rFonts w:eastAsia="Arial" w:cs="Arial"/>
              </w:rPr>
            </w:pPr>
            <w:r>
              <w:rPr>
                <w:rFonts w:eastAsia="Arial" w:cs="Arial"/>
              </w:rPr>
              <w:t>Within their findings they state SEL skills should be taught explicitly using both dedicated time and within everyday teaching.</w:t>
            </w:r>
          </w:p>
          <w:p w14:paraId="30B83B29" w14:textId="08377268" w:rsidR="000F7320" w:rsidRPr="00BC1E9D" w:rsidRDefault="000F7320" w:rsidP="000F7320">
            <w:pPr>
              <w:widowControl w:val="0"/>
              <w:pBdr>
                <w:top w:val="nil"/>
                <w:left w:val="nil"/>
                <w:bottom w:val="nil"/>
                <w:right w:val="nil"/>
                <w:between w:val="nil"/>
              </w:pBdr>
              <w:spacing w:line="240" w:lineRule="auto"/>
              <w:ind w:right="155"/>
              <w:rPr>
                <w:rFonts w:eastAsia="Arial" w:cs="Arial"/>
              </w:rPr>
            </w:pPr>
            <w:r>
              <w:rPr>
                <w:rFonts w:eastAsia="Arial" w:cs="Arial"/>
              </w:rPr>
              <w:t xml:space="preserve">Source: EEF </w:t>
            </w:r>
            <w:r>
              <w:rPr>
                <w:rFonts w:eastAsia="Arial" w:cs="Arial"/>
              </w:rPr>
              <w:t>Improving social and emotional learning in primary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52FC" w14:textId="7EEDD812" w:rsidR="000F7320" w:rsidRPr="00BC1E9D" w:rsidRDefault="000F7320">
            <w:pPr>
              <w:pStyle w:val="TableRowCentered"/>
              <w:jc w:val="left"/>
              <w:rPr>
                <w:szCs w:val="24"/>
              </w:rPr>
            </w:pPr>
            <w:r>
              <w:rPr>
                <w:szCs w:val="24"/>
              </w:rPr>
              <w:t xml:space="preserve">3,4 </w:t>
            </w:r>
          </w:p>
        </w:tc>
      </w:tr>
    </w:tbl>
    <w:p w14:paraId="2A7D5540" w14:textId="77777777" w:rsidR="00E66558" w:rsidRDefault="00E66558">
      <w:pPr>
        <w:spacing w:before="240" w:after="0"/>
        <w:rPr>
          <w:b/>
          <w:bCs/>
          <w:color w:val="104F75"/>
          <w:sz w:val="28"/>
          <w:szCs w:val="28"/>
        </w:rPr>
      </w:pPr>
    </w:p>
    <w:p w14:paraId="2A7D5541" w14:textId="35947CF6" w:rsidR="00E66558" w:rsidRDefault="009D71E8" w:rsidP="00120AB1">
      <w:r>
        <w:rPr>
          <w:b/>
          <w:bCs/>
          <w:color w:val="104F75"/>
          <w:sz w:val="28"/>
          <w:szCs w:val="28"/>
        </w:rPr>
        <w:t xml:space="preserve">Total budgeted cost: £ </w:t>
      </w:r>
      <w:r w:rsidR="00606994">
        <w:rPr>
          <w:b/>
          <w:bCs/>
          <w:color w:val="104F75"/>
          <w:sz w:val="28"/>
          <w:szCs w:val="28"/>
        </w:rPr>
        <w:t>25,190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22FBED7" w:rsidR="00E66558" w:rsidRDefault="009D71E8">
      <w:r>
        <w:t xml:space="preserve">This details the impact that our pupil premium activity had on pupils in the </w:t>
      </w:r>
      <w:r w:rsidR="0002165C">
        <w:t>2021-2022</w:t>
      </w:r>
      <w:r>
        <w:t xml:space="preserve"> academic year. </w:t>
      </w:r>
    </w:p>
    <w:tbl>
      <w:tblPr>
        <w:tblW w:w="9493" w:type="dxa"/>
        <w:tblCellMar>
          <w:left w:w="10" w:type="dxa"/>
          <w:right w:w="10" w:type="dxa"/>
        </w:tblCellMar>
        <w:tblLook w:val="04A0" w:firstRow="1" w:lastRow="0" w:firstColumn="1" w:lastColumn="0" w:noHBand="0" w:noVBand="1"/>
      </w:tblPr>
      <w:tblGrid>
        <w:gridCol w:w="9719"/>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89C" w14:textId="7A427350" w:rsidR="0002165C" w:rsidRDefault="0002165C" w:rsidP="0002165C">
            <w:pPr>
              <w:suppressAutoHyphens w:val="0"/>
              <w:spacing w:after="0" w:line="240" w:lineRule="auto"/>
            </w:pPr>
            <w:r>
              <w:t xml:space="preserve">The progress scores from KS2 SATs </w:t>
            </w:r>
            <w:r w:rsidR="00554EF4">
              <w:t>2019</w:t>
            </w:r>
          </w:p>
          <w:p w14:paraId="624ECC95" w14:textId="040B482C" w:rsidR="009B18E8" w:rsidRDefault="009B18E8" w:rsidP="0002165C">
            <w:pPr>
              <w:suppressAutoHyphens w:val="0"/>
              <w:spacing w:after="0" w:line="240" w:lineRule="auto"/>
            </w:pPr>
          </w:p>
          <w:tbl>
            <w:tblPr>
              <w:tblW w:w="9493" w:type="dxa"/>
              <w:tblCellMar>
                <w:left w:w="10" w:type="dxa"/>
                <w:right w:w="10" w:type="dxa"/>
              </w:tblCellMar>
              <w:tblLook w:val="04A0" w:firstRow="1" w:lastRow="0" w:firstColumn="1" w:lastColumn="0" w:noHBand="0" w:noVBand="1"/>
            </w:tblPr>
            <w:tblGrid>
              <w:gridCol w:w="4815"/>
              <w:gridCol w:w="4678"/>
            </w:tblGrid>
            <w:tr w:rsidR="009B18E8" w14:paraId="5B1B49D8" w14:textId="77777777" w:rsidTr="00572BBD">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BBCB38" w14:textId="77777777" w:rsidR="009B18E8" w:rsidRDefault="009B18E8" w:rsidP="009B18E8">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6FE895" w14:textId="77777777" w:rsidR="009B18E8" w:rsidRDefault="009B18E8" w:rsidP="009B18E8">
                  <w:pPr>
                    <w:pStyle w:val="TableRow"/>
                    <w:rPr>
                      <w:b/>
                      <w:sz w:val="22"/>
                      <w:szCs w:val="22"/>
                    </w:rPr>
                  </w:pPr>
                  <w:r>
                    <w:rPr>
                      <w:b/>
                      <w:sz w:val="22"/>
                      <w:szCs w:val="22"/>
                    </w:rPr>
                    <w:t xml:space="preserve"> Average </w:t>
                  </w:r>
                  <w:proofErr w:type="gramStart"/>
                  <w:r>
                    <w:rPr>
                      <w:b/>
                      <w:sz w:val="22"/>
                      <w:szCs w:val="22"/>
                    </w:rPr>
                    <w:t>Score  -</w:t>
                  </w:r>
                  <w:proofErr w:type="gramEnd"/>
                  <w:r>
                    <w:rPr>
                      <w:b/>
                      <w:sz w:val="22"/>
                      <w:szCs w:val="22"/>
                    </w:rPr>
                    <w:t xml:space="preserve"> KS2 SATs 2019 </w:t>
                  </w:r>
                </w:p>
                <w:p w14:paraId="543A494F" w14:textId="77777777" w:rsidR="009B18E8" w:rsidRDefault="009B18E8" w:rsidP="009B18E8">
                  <w:pPr>
                    <w:pStyle w:val="TableRow"/>
                  </w:pPr>
                  <w:r>
                    <w:rPr>
                      <w:b/>
                      <w:sz w:val="22"/>
                      <w:szCs w:val="22"/>
                    </w:rPr>
                    <w:t>2 children = 50% per child)</w:t>
                  </w:r>
                </w:p>
              </w:tc>
            </w:tr>
            <w:tr w:rsidR="009B18E8" w14:paraId="760FFE3E" w14:textId="77777777" w:rsidTr="00572BBD">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ECBDC2" w14:textId="77777777" w:rsidR="009B18E8" w:rsidRDefault="009B18E8" w:rsidP="009B18E8">
                  <w:pPr>
                    <w:pStyle w:val="TableRow"/>
                  </w:pPr>
                  <w:r>
                    <w:rPr>
                      <w:rFonts w:cs="Calibri"/>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389098" w14:textId="77777777" w:rsidR="009B18E8" w:rsidRDefault="009B18E8" w:rsidP="009B18E8">
                  <w:pPr>
                    <w:pStyle w:val="TableRow"/>
                  </w:pPr>
                  <w:r>
                    <w:t>100% of PP cohort = 2/2</w:t>
                  </w:r>
                </w:p>
              </w:tc>
            </w:tr>
            <w:tr w:rsidR="009B18E8" w14:paraId="40AA8C52" w14:textId="77777777" w:rsidTr="00572BBD">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99875C" w14:textId="77777777" w:rsidR="009B18E8" w:rsidRDefault="009B18E8" w:rsidP="009B18E8">
                  <w:pPr>
                    <w:pStyle w:val="TableRow"/>
                    <w:rPr>
                      <w:rFonts w:cs="Calibri"/>
                      <w:sz w:val="22"/>
                      <w:szCs w:val="22"/>
                    </w:rPr>
                  </w:pPr>
                  <w:r>
                    <w:rPr>
                      <w:rFonts w:cs="Calibri"/>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EAB18F" w14:textId="77777777" w:rsidR="009B18E8" w:rsidRDefault="009B18E8" w:rsidP="009B18E8">
                  <w:pPr>
                    <w:pStyle w:val="TableRow"/>
                  </w:pPr>
                  <w:r>
                    <w:t>100% of PP cohort = 2/2</w:t>
                  </w:r>
                </w:p>
              </w:tc>
            </w:tr>
            <w:tr w:rsidR="009B18E8" w14:paraId="038E8CA3" w14:textId="77777777" w:rsidTr="00572BBD">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D609AB" w14:textId="77777777" w:rsidR="009B18E8" w:rsidRDefault="009B18E8" w:rsidP="009B18E8">
                  <w:pPr>
                    <w:pStyle w:val="TableRow"/>
                    <w:rPr>
                      <w:rFonts w:cs="Calibri"/>
                      <w:sz w:val="22"/>
                      <w:szCs w:val="22"/>
                    </w:rPr>
                  </w:pPr>
                  <w:r>
                    <w:rPr>
                      <w:rFonts w:cs="Calibri"/>
                      <w:sz w:val="22"/>
                      <w:szCs w:val="22"/>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3DC3D4" w14:textId="77777777" w:rsidR="009B18E8" w:rsidRDefault="009B18E8" w:rsidP="009B18E8">
                  <w:pPr>
                    <w:pStyle w:val="TableRow"/>
                    <w:ind w:left="0"/>
                  </w:pPr>
                  <w:r>
                    <w:t xml:space="preserve"> 100% of PP cohort = 2/2</w:t>
                  </w:r>
                </w:p>
              </w:tc>
            </w:tr>
          </w:tbl>
          <w:p w14:paraId="3FDC83DF" w14:textId="77777777" w:rsidR="009B18E8" w:rsidRDefault="009B18E8" w:rsidP="0002165C">
            <w:pPr>
              <w:suppressAutoHyphens w:val="0"/>
              <w:spacing w:after="0" w:line="240" w:lineRule="auto"/>
            </w:pPr>
          </w:p>
          <w:p w14:paraId="4AC21506" w14:textId="77777777" w:rsidR="0002165C" w:rsidRDefault="0002165C" w:rsidP="0002165C">
            <w:pPr>
              <w:suppressAutoHyphens w:val="0"/>
              <w:spacing w:after="0" w:line="240" w:lineRule="auto"/>
              <w:rPr>
                <w:color w:val="auto"/>
                <w:lang w:eastAsia="en-US"/>
              </w:rPr>
            </w:pPr>
          </w:p>
          <w:p w14:paraId="3B22CDD9" w14:textId="77777777" w:rsidR="0002165C" w:rsidRDefault="0002165C" w:rsidP="0002165C">
            <w:pPr>
              <w:suppressAutoHyphens w:val="0"/>
              <w:spacing w:after="0" w:line="240" w:lineRule="auto"/>
            </w:pPr>
            <w:r>
              <w:rPr>
                <w:color w:val="auto"/>
                <w:lang w:eastAsia="en-US"/>
              </w:rPr>
              <w:t xml:space="preserve">The results above show the outcomes for the statutory assessments returned prior to the Covid-19 Pandemic. </w:t>
            </w:r>
            <w:r>
              <w:t xml:space="preserve">In June 2021, children completed standardised teacher administered tests. Children in Year 6 completed past SATs tests and children in Year 2 completed 2018 SATs tests. </w:t>
            </w:r>
          </w:p>
          <w:p w14:paraId="589A60F9" w14:textId="77777777" w:rsidR="0002165C" w:rsidRDefault="0002165C" w:rsidP="0002165C">
            <w:pPr>
              <w:suppressAutoHyphens w:val="0"/>
              <w:spacing w:after="0" w:line="240" w:lineRule="auto"/>
              <w:rPr>
                <w:color w:val="auto"/>
                <w:lang w:eastAsia="en-US"/>
              </w:rPr>
            </w:pPr>
          </w:p>
          <w:p w14:paraId="7BB34458" w14:textId="60ED5BD3" w:rsidR="0002165C" w:rsidRDefault="0002165C" w:rsidP="0002165C">
            <w:pPr>
              <w:suppressAutoHyphens w:val="0"/>
              <w:spacing w:after="0" w:line="240" w:lineRule="auto"/>
            </w:pPr>
            <w:r>
              <w:rPr>
                <w:rFonts w:cs="Arial"/>
                <w:color w:val="000000" w:themeColor="text1"/>
                <w:shd w:val="clear" w:color="auto" w:fill="FFFFFF"/>
              </w:rPr>
              <w:t xml:space="preserve">The DfE is not publishing data for this year (2022).  </w:t>
            </w:r>
            <w:r w:rsidRPr="00313F72">
              <w:rPr>
                <w:rFonts w:cs="Arial"/>
                <w:color w:val="000000" w:themeColor="text1"/>
                <w:shd w:val="clear" w:color="auto" w:fill="FFFFFF"/>
              </w:rPr>
              <w:t>This is a transitional arrangement for one year only, and DfE plans to publish key stage 2 school performance data for 2023.</w:t>
            </w:r>
          </w:p>
          <w:p w14:paraId="2751CE72" w14:textId="77777777" w:rsidR="0002165C" w:rsidRDefault="0002165C" w:rsidP="0002165C">
            <w:pPr>
              <w:suppressAutoHyphens w:val="0"/>
              <w:spacing w:after="0" w:line="240" w:lineRule="auto"/>
            </w:pPr>
          </w:p>
          <w:p w14:paraId="0869A33D" w14:textId="77777777" w:rsidR="0002165C" w:rsidRDefault="0002165C" w:rsidP="0002165C">
            <w:pPr>
              <w:suppressAutoHyphens w:val="0"/>
              <w:spacing w:after="0" w:line="240" w:lineRule="auto"/>
            </w:pPr>
            <w:r>
              <w:t>Summer 2022 Year 6 children completed the SATs tests.</w:t>
            </w:r>
          </w:p>
          <w:p w14:paraId="57A81AFF" w14:textId="77777777" w:rsidR="0002165C" w:rsidRDefault="0002165C" w:rsidP="0002165C">
            <w:pPr>
              <w:suppressAutoHyphens w:val="0"/>
              <w:spacing w:after="0" w:line="240" w:lineRule="auto"/>
            </w:pPr>
          </w:p>
          <w:p w14:paraId="45AF3AA7" w14:textId="2B8BE1A3" w:rsidR="00554EF4" w:rsidRDefault="0002165C" w:rsidP="0002165C">
            <w:pPr>
              <w:suppressAutoHyphens w:val="0"/>
              <w:spacing w:after="0" w:line="240" w:lineRule="auto"/>
            </w:pPr>
            <w:r>
              <w:t>During 2020-2021, following the implementation of quality first teaching of synthetic phonics in EYFS and KS1, children made progress regardless of their starting points and the periods of lockdown.  This continued into the 2021-2022 academic year</w:t>
            </w:r>
            <w:r w:rsidR="00554EF4">
              <w:t>.</w:t>
            </w:r>
            <w:r>
              <w:t xml:space="preserve"> </w:t>
            </w:r>
          </w:p>
          <w:p w14:paraId="2F5AF076" w14:textId="77777777" w:rsidR="0002165C" w:rsidRDefault="0002165C" w:rsidP="0002165C">
            <w:pPr>
              <w:suppressAutoHyphens w:val="0"/>
              <w:spacing w:after="0" w:line="240" w:lineRule="auto"/>
            </w:pPr>
          </w:p>
          <w:p w14:paraId="67209F8C" w14:textId="5504AC83" w:rsidR="0002165C" w:rsidRDefault="0002165C" w:rsidP="0002165C">
            <w:pPr>
              <w:suppressAutoHyphens w:val="0"/>
              <w:spacing w:after="0" w:line="240" w:lineRule="auto"/>
            </w:pPr>
            <w:r>
              <w:t xml:space="preserve">In 2021 Years 3 to 5, outcomes in reading, writing and maths were lower than in previous years, this attainment gap has narrowed during the 2021-22 academic year. </w:t>
            </w:r>
          </w:p>
          <w:p w14:paraId="6995A1D0" w14:textId="77777777" w:rsidR="0002165C" w:rsidRDefault="0002165C" w:rsidP="0002165C">
            <w:pPr>
              <w:suppressAutoHyphens w:val="0"/>
              <w:spacing w:after="0" w:line="240" w:lineRule="auto"/>
            </w:pPr>
          </w:p>
          <w:p w14:paraId="5E6A9068" w14:textId="77777777" w:rsidR="0002165C" w:rsidRDefault="0002165C" w:rsidP="0002165C">
            <w:pPr>
              <w:suppressAutoHyphens w:val="0"/>
              <w:spacing w:after="0" w:line="240" w:lineRule="auto"/>
              <w:rPr>
                <w:color w:val="auto"/>
                <w:lang w:eastAsia="en-US"/>
              </w:rPr>
            </w:pPr>
            <w:r>
              <w:t xml:space="preserve">In 2020-21 Writing showed a decrease in standards. The impact of Covid-19 was assessed as being the primary reason for this, since it disrupted all subject areas. </w:t>
            </w:r>
            <w:r w:rsidRPr="09BE07C3">
              <w:rPr>
                <w:color w:val="auto"/>
                <w:lang w:eastAsia="en-US"/>
              </w:rPr>
              <w:t xml:space="preserve">This is reflective of national figures </w:t>
            </w:r>
            <w:r>
              <w:rPr>
                <w:color w:val="auto"/>
                <w:lang w:eastAsia="en-US"/>
              </w:rPr>
              <w:t>and demonstrates the additional impact of COVID-19 on disadvantaged pupils</w:t>
            </w:r>
            <w:r w:rsidRPr="09BE07C3">
              <w:rPr>
                <w:color w:val="auto"/>
                <w:lang w:eastAsia="en-US"/>
              </w:rPr>
              <w:t>.</w:t>
            </w:r>
            <w:r>
              <w:rPr>
                <w:color w:val="auto"/>
                <w:lang w:eastAsia="en-US"/>
              </w:rPr>
              <w:t xml:space="preserve">  </w:t>
            </w:r>
          </w:p>
          <w:p w14:paraId="6F77542F" w14:textId="77777777" w:rsidR="0002165C" w:rsidRDefault="0002165C" w:rsidP="0002165C">
            <w:pPr>
              <w:suppressAutoHyphens w:val="0"/>
              <w:spacing w:after="0" w:line="240" w:lineRule="auto"/>
              <w:rPr>
                <w:color w:val="auto"/>
                <w:lang w:eastAsia="en-US"/>
              </w:rPr>
            </w:pPr>
          </w:p>
          <w:p w14:paraId="2C6D8E3E" w14:textId="4FE57F8A" w:rsidR="0002165C" w:rsidRDefault="0002165C" w:rsidP="0002165C">
            <w:pPr>
              <w:suppressAutoHyphens w:val="0"/>
              <w:spacing w:after="0" w:line="240" w:lineRule="auto"/>
              <w:rPr>
                <w:color w:val="auto"/>
                <w:lang w:eastAsia="en-US"/>
              </w:rPr>
            </w:pPr>
            <w:r>
              <w:rPr>
                <w:color w:val="auto"/>
                <w:lang w:eastAsia="en-US"/>
              </w:rPr>
              <w:t xml:space="preserve">In 2021-22 the decrease in standards narrowed due to the implementation of targeted academic support through pre-teaching as well as quality first teaching facilitated by CPD. </w:t>
            </w:r>
          </w:p>
          <w:p w14:paraId="6E645578" w14:textId="77777777" w:rsidR="0002165C" w:rsidRDefault="0002165C" w:rsidP="0002165C">
            <w:pPr>
              <w:suppressAutoHyphens w:val="0"/>
              <w:spacing w:after="0" w:line="240" w:lineRule="auto"/>
            </w:pPr>
          </w:p>
          <w:p w14:paraId="1A2FBFA7" w14:textId="77777777" w:rsidR="0002165C" w:rsidRDefault="0002165C" w:rsidP="0002165C">
            <w:pPr>
              <w:suppressAutoHyphens w:val="0"/>
              <w:spacing w:after="0" w:line="240" w:lineRule="auto"/>
            </w:pPr>
            <w:r>
              <w:t xml:space="preserve">Many children were able to fully benefit from the targeted intervention and improvements to teaching funded by the pupil premium grant, as well as the maintenance of a high quality, broad curriculum. </w:t>
            </w:r>
          </w:p>
          <w:p w14:paraId="34D8392B" w14:textId="77777777" w:rsidR="0002165C" w:rsidRDefault="0002165C" w:rsidP="0002165C">
            <w:pPr>
              <w:suppressAutoHyphens w:val="0"/>
              <w:spacing w:after="0" w:line="240" w:lineRule="auto"/>
            </w:pPr>
          </w:p>
          <w:p w14:paraId="3E071E80" w14:textId="6615F5BE" w:rsidR="00E25631" w:rsidRDefault="0002165C" w:rsidP="0002165C">
            <w:pPr>
              <w:suppressAutoHyphens w:val="0"/>
              <w:spacing w:after="0" w:line="240" w:lineRule="auto"/>
            </w:pPr>
            <w:r>
              <w:t xml:space="preserve">Our assessments and observations indicate that pupils’ wellbeing and mental health have been impacted by Covid-19 related issues such as lockdowns and isolation and these are </w:t>
            </w:r>
            <w:r>
              <w:lastRenderedPageBreak/>
              <w:t>deep rooted and have continued during this academic year. This impact has been especially acute for disadvantaged pupils. We are therefore expanding our programmes to provide support (through our wider strategies) and targeted interventions where required.</w:t>
            </w:r>
          </w:p>
          <w:p w14:paraId="5F127973" w14:textId="77777777" w:rsidR="00E66558" w:rsidRDefault="00E66558" w:rsidP="0002165C">
            <w:pPr>
              <w:suppressAutoHyphens w:val="0"/>
              <w:spacing w:after="0" w:line="240" w:lineRule="auto"/>
            </w:pPr>
          </w:p>
          <w:p w14:paraId="2A7D5546" w14:textId="23A6B46F" w:rsidR="0002165C" w:rsidRDefault="0002165C" w:rsidP="0002165C">
            <w:pPr>
              <w:suppressAutoHyphens w:val="0"/>
              <w:spacing w:after="0" w:line="240" w:lineRule="auto"/>
            </w:pPr>
            <w:r>
              <w:t xml:space="preserve">Our attendance </w:t>
            </w:r>
            <w:r w:rsidR="00554EF4">
              <w:t xml:space="preserve">is monitored monthly, including Pupil Premium children.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03673B"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81AE0CA" w:rsidR="0003673B" w:rsidRDefault="0003673B" w:rsidP="0003673B">
            <w:pPr>
              <w:pStyle w:val="TableRow"/>
            </w:pPr>
            <w:r>
              <w:t xml:space="preserve">Little </w:t>
            </w:r>
            <w:proofErr w:type="spellStart"/>
            <w:r>
              <w:t>Wandle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3BB0832" w:rsidR="0003673B" w:rsidRDefault="0003673B" w:rsidP="0003673B">
            <w:pPr>
              <w:pStyle w:val="TableRowCentered"/>
              <w:jc w:val="left"/>
            </w:pPr>
            <w:r>
              <w:t xml:space="preserve">Little </w:t>
            </w:r>
            <w:proofErr w:type="spellStart"/>
            <w:r>
              <w:t>Wandle</w:t>
            </w:r>
            <w:proofErr w:type="spellEnd"/>
            <w:r>
              <w:t xml:space="preserve"> Letters and Sounds</w:t>
            </w:r>
          </w:p>
        </w:tc>
      </w:tr>
      <w:tr w:rsidR="0003673B" w14:paraId="209FF6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9CAA" w14:textId="7A782C1A" w:rsidR="0003673B" w:rsidRDefault="0003673B" w:rsidP="0003673B">
            <w:pPr>
              <w:pStyle w:val="TableRow"/>
              <w:rPr>
                <w:rFonts w:eastAsia="Arial" w:cs="Arial"/>
              </w:rPr>
            </w:pPr>
            <w:r>
              <w:rPr>
                <w:rFonts w:eastAsia="Arial" w:cs="Arial"/>
              </w:rPr>
              <w:t>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20893" w14:textId="1777FF39" w:rsidR="0003673B" w:rsidRDefault="0003673B" w:rsidP="0003673B">
            <w:pPr>
              <w:pStyle w:val="TableRowCentered"/>
              <w:jc w:val="left"/>
              <w:rPr>
                <w:rFonts w:eastAsia="Arial" w:cs="Arial"/>
                <w:szCs w:val="24"/>
              </w:rPr>
            </w:pPr>
            <w:proofErr w:type="spellStart"/>
            <w:r>
              <w:rPr>
                <w:rFonts w:eastAsia="Arial" w:cs="Arial"/>
                <w:szCs w:val="24"/>
              </w:rPr>
              <w:t>SpeechLink</w:t>
            </w:r>
            <w:proofErr w:type="spellEnd"/>
            <w:r>
              <w:rPr>
                <w:rFonts w:eastAsia="Arial" w:cs="Arial"/>
                <w:szCs w:val="24"/>
              </w:rPr>
              <w:t xml:space="preserve"> Multimedia Ltd</w:t>
            </w:r>
          </w:p>
        </w:tc>
      </w:tr>
      <w:tr w:rsidR="0003673B" w14:paraId="7AA73CA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31C1" w14:textId="740ECA0F" w:rsidR="0003673B" w:rsidRDefault="0003673B" w:rsidP="0003673B">
            <w:pPr>
              <w:pStyle w:val="TableRow"/>
              <w:rPr>
                <w:rFonts w:eastAsia="Arial" w:cs="Arial"/>
              </w:rPr>
            </w:pPr>
            <w:r>
              <w:rPr>
                <w:rFonts w:eastAsia="Arial" w:cs="Arial"/>
              </w:rPr>
              <w:t>Target Tracker for Data Analysis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9C05" w14:textId="027F5228" w:rsidR="0003673B" w:rsidRDefault="0003673B" w:rsidP="0003673B">
            <w:pPr>
              <w:pStyle w:val="TableRowCentered"/>
              <w:jc w:val="left"/>
              <w:rPr>
                <w:rFonts w:eastAsia="Arial" w:cs="Arial"/>
                <w:szCs w:val="24"/>
              </w:rPr>
            </w:pPr>
            <w:r>
              <w:rPr>
                <w:rFonts w:eastAsia="Arial" w:cs="Arial"/>
                <w:szCs w:val="24"/>
              </w:rPr>
              <w:t>Juniper Education</w:t>
            </w:r>
          </w:p>
        </w:tc>
      </w:tr>
      <w:tr w:rsidR="0036066F" w14:paraId="67557E8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71BEF" w14:textId="3E93FEAD" w:rsidR="0036066F" w:rsidRDefault="0036066F" w:rsidP="0003673B">
            <w:pPr>
              <w:pStyle w:val="TableRow"/>
              <w:rPr>
                <w:rFonts w:eastAsia="Arial" w:cs="Arial"/>
              </w:rPr>
            </w:pPr>
            <w:r>
              <w:rPr>
                <w:rFonts w:eastAsia="Arial" w:cs="Arial"/>
              </w:rPr>
              <w:t>Accelerate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6835" w14:textId="0357C2BB" w:rsidR="0036066F" w:rsidRDefault="0036066F" w:rsidP="0003673B">
            <w:pPr>
              <w:pStyle w:val="TableRowCentered"/>
              <w:jc w:val="left"/>
              <w:rPr>
                <w:rFonts w:eastAsia="Arial" w:cs="Arial"/>
                <w:szCs w:val="24"/>
              </w:rPr>
            </w:pPr>
            <w:r>
              <w:rPr>
                <w:rFonts w:eastAsia="Arial" w:cs="Arial"/>
                <w:szCs w:val="24"/>
              </w:rPr>
              <w:t xml:space="preserve">Renaissance </w:t>
            </w:r>
          </w:p>
        </w:tc>
      </w:tr>
      <w:tr w:rsidR="0036066F" w14:paraId="6633B24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FC2B" w14:textId="035CB90D" w:rsidR="0036066F" w:rsidRDefault="0036066F" w:rsidP="0003673B">
            <w:pPr>
              <w:pStyle w:val="TableRow"/>
              <w:rPr>
                <w:rFonts w:eastAsia="Arial" w:cs="Arial"/>
              </w:rPr>
            </w:pPr>
            <w:r>
              <w:rPr>
                <w:rFonts w:eastAsia="Arial" w:cs="Arial"/>
              </w:rPr>
              <w:t xml:space="preserve">Motional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CA47" w14:textId="29DA407C" w:rsidR="0036066F" w:rsidRDefault="0036066F" w:rsidP="0003673B">
            <w:pPr>
              <w:pStyle w:val="TableRowCentered"/>
              <w:jc w:val="left"/>
              <w:rPr>
                <w:rFonts w:eastAsia="Arial" w:cs="Arial"/>
                <w:szCs w:val="24"/>
              </w:rPr>
            </w:pPr>
            <w:r>
              <w:rPr>
                <w:rFonts w:eastAsia="Arial" w:cs="Arial"/>
                <w:szCs w:val="24"/>
              </w:rPr>
              <w:t xml:space="preserve">Motional </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DD44" w14:textId="77777777" w:rsidR="00845C70" w:rsidRDefault="00845C70">
      <w:pPr>
        <w:spacing w:after="0" w:line="240" w:lineRule="auto"/>
      </w:pPr>
      <w:r>
        <w:separator/>
      </w:r>
    </w:p>
  </w:endnote>
  <w:endnote w:type="continuationSeparator" w:id="0">
    <w:p w14:paraId="19A8C2C5" w14:textId="77777777" w:rsidR="00845C70" w:rsidRDefault="0084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9C10" w14:textId="77777777" w:rsidR="00845C70" w:rsidRDefault="00845C70">
      <w:pPr>
        <w:spacing w:after="0" w:line="240" w:lineRule="auto"/>
      </w:pPr>
      <w:r>
        <w:separator/>
      </w:r>
    </w:p>
  </w:footnote>
  <w:footnote w:type="continuationSeparator" w:id="0">
    <w:p w14:paraId="76379CC9" w14:textId="77777777" w:rsidR="00845C70" w:rsidRDefault="0084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865687A"/>
    <w:multiLevelType w:val="hybridMultilevel"/>
    <w:tmpl w:val="A17A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06709331">
    <w:abstractNumId w:val="3"/>
  </w:num>
  <w:num w:numId="2" w16cid:durableId="1126973582">
    <w:abstractNumId w:val="1"/>
  </w:num>
  <w:num w:numId="3" w16cid:durableId="1262378823">
    <w:abstractNumId w:val="4"/>
  </w:num>
  <w:num w:numId="4" w16cid:durableId="806699802">
    <w:abstractNumId w:val="6"/>
  </w:num>
  <w:num w:numId="5" w16cid:durableId="520168502">
    <w:abstractNumId w:val="0"/>
  </w:num>
  <w:num w:numId="6" w16cid:durableId="1947686211">
    <w:abstractNumId w:val="7"/>
  </w:num>
  <w:num w:numId="7" w16cid:durableId="2102989777">
    <w:abstractNumId w:val="9"/>
  </w:num>
  <w:num w:numId="8" w16cid:durableId="1053965732">
    <w:abstractNumId w:val="13"/>
  </w:num>
  <w:num w:numId="9" w16cid:durableId="2139906104">
    <w:abstractNumId w:val="11"/>
  </w:num>
  <w:num w:numId="10" w16cid:durableId="706219033">
    <w:abstractNumId w:val="10"/>
  </w:num>
  <w:num w:numId="11" w16cid:durableId="533660962">
    <w:abstractNumId w:val="2"/>
  </w:num>
  <w:num w:numId="12" w16cid:durableId="1854758144">
    <w:abstractNumId w:val="12"/>
  </w:num>
  <w:num w:numId="13" w16cid:durableId="1547764128">
    <w:abstractNumId w:val="8"/>
  </w:num>
  <w:num w:numId="14" w16cid:durableId="789056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65C"/>
    <w:rsid w:val="0003673B"/>
    <w:rsid w:val="00066B73"/>
    <w:rsid w:val="000F7320"/>
    <w:rsid w:val="0011157C"/>
    <w:rsid w:val="001147AB"/>
    <w:rsid w:val="00120AB1"/>
    <w:rsid w:val="001327B2"/>
    <w:rsid w:val="00152D61"/>
    <w:rsid w:val="00183E4A"/>
    <w:rsid w:val="001F117C"/>
    <w:rsid w:val="0020695F"/>
    <w:rsid w:val="002132AA"/>
    <w:rsid w:val="00244AED"/>
    <w:rsid w:val="002D4665"/>
    <w:rsid w:val="002E2C25"/>
    <w:rsid w:val="002E6583"/>
    <w:rsid w:val="00310618"/>
    <w:rsid w:val="0036066F"/>
    <w:rsid w:val="003A6A22"/>
    <w:rsid w:val="003B5B12"/>
    <w:rsid w:val="003D604B"/>
    <w:rsid w:val="004044AA"/>
    <w:rsid w:val="00554EF4"/>
    <w:rsid w:val="00561459"/>
    <w:rsid w:val="00606994"/>
    <w:rsid w:val="0061071C"/>
    <w:rsid w:val="00625E71"/>
    <w:rsid w:val="00661E3D"/>
    <w:rsid w:val="006C075F"/>
    <w:rsid w:val="006E7FB1"/>
    <w:rsid w:val="007241C6"/>
    <w:rsid w:val="007377D3"/>
    <w:rsid w:val="00741B9E"/>
    <w:rsid w:val="007C2F04"/>
    <w:rsid w:val="007D0E87"/>
    <w:rsid w:val="00830715"/>
    <w:rsid w:val="00845C70"/>
    <w:rsid w:val="00857399"/>
    <w:rsid w:val="00873B76"/>
    <w:rsid w:val="0088302A"/>
    <w:rsid w:val="00885B9C"/>
    <w:rsid w:val="00953434"/>
    <w:rsid w:val="009B18E8"/>
    <w:rsid w:val="009C6D4A"/>
    <w:rsid w:val="009D71E8"/>
    <w:rsid w:val="00AA2C22"/>
    <w:rsid w:val="00AA4201"/>
    <w:rsid w:val="00AD4FA8"/>
    <w:rsid w:val="00BA30EC"/>
    <w:rsid w:val="00BB75BA"/>
    <w:rsid w:val="00BC1E9D"/>
    <w:rsid w:val="00BE63A4"/>
    <w:rsid w:val="00C03F47"/>
    <w:rsid w:val="00C232F8"/>
    <w:rsid w:val="00C37119"/>
    <w:rsid w:val="00C71CC5"/>
    <w:rsid w:val="00C83E96"/>
    <w:rsid w:val="00C85779"/>
    <w:rsid w:val="00C87596"/>
    <w:rsid w:val="00CC1B63"/>
    <w:rsid w:val="00CC4E3A"/>
    <w:rsid w:val="00D07C8F"/>
    <w:rsid w:val="00D33FE5"/>
    <w:rsid w:val="00D75A11"/>
    <w:rsid w:val="00DA4E8B"/>
    <w:rsid w:val="00DD3159"/>
    <w:rsid w:val="00E22B66"/>
    <w:rsid w:val="00E25631"/>
    <w:rsid w:val="00E66558"/>
    <w:rsid w:val="00EB41F9"/>
    <w:rsid w:val="00F00DFA"/>
    <w:rsid w:val="00F83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Style1">
    <w:name w:val="Style1"/>
    <w:basedOn w:val="DefaultParagraphFont"/>
    <w:rsid w:val="00EB41F9"/>
    <w:rPr>
      <w:rFonts w:ascii="Arial" w:hAnsi="Arial"/>
      <w:b/>
      <w:sz w:val="24"/>
    </w:rPr>
  </w:style>
  <w:style w:type="table" w:styleId="TableGrid">
    <w:name w:val="Table Grid"/>
    <w:basedOn w:val="TableNormal"/>
    <w:uiPriority w:val="39"/>
    <w:rsid w:val="00E25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78">
      <w:bodyDiv w:val="1"/>
      <w:marLeft w:val="0"/>
      <w:marRight w:val="0"/>
      <w:marTop w:val="0"/>
      <w:marBottom w:val="0"/>
      <w:divBdr>
        <w:top w:val="none" w:sz="0" w:space="0" w:color="auto"/>
        <w:left w:val="none" w:sz="0" w:space="0" w:color="auto"/>
        <w:bottom w:val="none" w:sz="0" w:space="0" w:color="auto"/>
        <w:right w:val="none" w:sz="0" w:space="0" w:color="auto"/>
      </w:divBdr>
    </w:div>
    <w:div w:id="68816092">
      <w:bodyDiv w:val="1"/>
      <w:marLeft w:val="0"/>
      <w:marRight w:val="0"/>
      <w:marTop w:val="0"/>
      <w:marBottom w:val="0"/>
      <w:divBdr>
        <w:top w:val="none" w:sz="0" w:space="0" w:color="auto"/>
        <w:left w:val="none" w:sz="0" w:space="0" w:color="auto"/>
        <w:bottom w:val="none" w:sz="0" w:space="0" w:color="auto"/>
        <w:right w:val="none" w:sz="0" w:space="0" w:color="auto"/>
      </w:divBdr>
    </w:div>
    <w:div w:id="81686847">
      <w:bodyDiv w:val="1"/>
      <w:marLeft w:val="0"/>
      <w:marRight w:val="0"/>
      <w:marTop w:val="0"/>
      <w:marBottom w:val="0"/>
      <w:divBdr>
        <w:top w:val="none" w:sz="0" w:space="0" w:color="auto"/>
        <w:left w:val="none" w:sz="0" w:space="0" w:color="auto"/>
        <w:bottom w:val="none" w:sz="0" w:space="0" w:color="auto"/>
        <w:right w:val="none" w:sz="0" w:space="0" w:color="auto"/>
      </w:divBdr>
    </w:div>
    <w:div w:id="324096261">
      <w:bodyDiv w:val="1"/>
      <w:marLeft w:val="0"/>
      <w:marRight w:val="0"/>
      <w:marTop w:val="0"/>
      <w:marBottom w:val="0"/>
      <w:divBdr>
        <w:top w:val="none" w:sz="0" w:space="0" w:color="auto"/>
        <w:left w:val="none" w:sz="0" w:space="0" w:color="auto"/>
        <w:bottom w:val="none" w:sz="0" w:space="0" w:color="auto"/>
        <w:right w:val="none" w:sz="0" w:space="0" w:color="auto"/>
      </w:divBdr>
    </w:div>
    <w:div w:id="393897986">
      <w:bodyDiv w:val="1"/>
      <w:marLeft w:val="0"/>
      <w:marRight w:val="0"/>
      <w:marTop w:val="0"/>
      <w:marBottom w:val="0"/>
      <w:divBdr>
        <w:top w:val="none" w:sz="0" w:space="0" w:color="auto"/>
        <w:left w:val="none" w:sz="0" w:space="0" w:color="auto"/>
        <w:bottom w:val="none" w:sz="0" w:space="0" w:color="auto"/>
        <w:right w:val="none" w:sz="0" w:space="0" w:color="auto"/>
      </w:divBdr>
    </w:div>
    <w:div w:id="394814450">
      <w:bodyDiv w:val="1"/>
      <w:marLeft w:val="0"/>
      <w:marRight w:val="0"/>
      <w:marTop w:val="0"/>
      <w:marBottom w:val="0"/>
      <w:divBdr>
        <w:top w:val="none" w:sz="0" w:space="0" w:color="auto"/>
        <w:left w:val="none" w:sz="0" w:space="0" w:color="auto"/>
        <w:bottom w:val="none" w:sz="0" w:space="0" w:color="auto"/>
        <w:right w:val="none" w:sz="0" w:space="0" w:color="auto"/>
      </w:divBdr>
    </w:div>
    <w:div w:id="492111043">
      <w:bodyDiv w:val="1"/>
      <w:marLeft w:val="0"/>
      <w:marRight w:val="0"/>
      <w:marTop w:val="0"/>
      <w:marBottom w:val="0"/>
      <w:divBdr>
        <w:top w:val="none" w:sz="0" w:space="0" w:color="auto"/>
        <w:left w:val="none" w:sz="0" w:space="0" w:color="auto"/>
        <w:bottom w:val="none" w:sz="0" w:space="0" w:color="auto"/>
        <w:right w:val="none" w:sz="0" w:space="0" w:color="auto"/>
      </w:divBdr>
    </w:div>
    <w:div w:id="537282756">
      <w:bodyDiv w:val="1"/>
      <w:marLeft w:val="0"/>
      <w:marRight w:val="0"/>
      <w:marTop w:val="0"/>
      <w:marBottom w:val="0"/>
      <w:divBdr>
        <w:top w:val="none" w:sz="0" w:space="0" w:color="auto"/>
        <w:left w:val="none" w:sz="0" w:space="0" w:color="auto"/>
        <w:bottom w:val="none" w:sz="0" w:space="0" w:color="auto"/>
        <w:right w:val="none" w:sz="0" w:space="0" w:color="auto"/>
      </w:divBdr>
    </w:div>
    <w:div w:id="698511948">
      <w:bodyDiv w:val="1"/>
      <w:marLeft w:val="0"/>
      <w:marRight w:val="0"/>
      <w:marTop w:val="0"/>
      <w:marBottom w:val="0"/>
      <w:divBdr>
        <w:top w:val="none" w:sz="0" w:space="0" w:color="auto"/>
        <w:left w:val="none" w:sz="0" w:space="0" w:color="auto"/>
        <w:bottom w:val="none" w:sz="0" w:space="0" w:color="auto"/>
        <w:right w:val="none" w:sz="0" w:space="0" w:color="auto"/>
      </w:divBdr>
    </w:div>
    <w:div w:id="709720947">
      <w:bodyDiv w:val="1"/>
      <w:marLeft w:val="0"/>
      <w:marRight w:val="0"/>
      <w:marTop w:val="0"/>
      <w:marBottom w:val="0"/>
      <w:divBdr>
        <w:top w:val="none" w:sz="0" w:space="0" w:color="auto"/>
        <w:left w:val="none" w:sz="0" w:space="0" w:color="auto"/>
        <w:bottom w:val="none" w:sz="0" w:space="0" w:color="auto"/>
        <w:right w:val="none" w:sz="0" w:space="0" w:color="auto"/>
      </w:divBdr>
    </w:div>
    <w:div w:id="758721649">
      <w:bodyDiv w:val="1"/>
      <w:marLeft w:val="0"/>
      <w:marRight w:val="0"/>
      <w:marTop w:val="0"/>
      <w:marBottom w:val="0"/>
      <w:divBdr>
        <w:top w:val="none" w:sz="0" w:space="0" w:color="auto"/>
        <w:left w:val="none" w:sz="0" w:space="0" w:color="auto"/>
        <w:bottom w:val="none" w:sz="0" w:space="0" w:color="auto"/>
        <w:right w:val="none" w:sz="0" w:space="0" w:color="auto"/>
      </w:divBdr>
    </w:div>
    <w:div w:id="860974104">
      <w:bodyDiv w:val="1"/>
      <w:marLeft w:val="0"/>
      <w:marRight w:val="0"/>
      <w:marTop w:val="0"/>
      <w:marBottom w:val="0"/>
      <w:divBdr>
        <w:top w:val="none" w:sz="0" w:space="0" w:color="auto"/>
        <w:left w:val="none" w:sz="0" w:space="0" w:color="auto"/>
        <w:bottom w:val="none" w:sz="0" w:space="0" w:color="auto"/>
        <w:right w:val="none" w:sz="0" w:space="0" w:color="auto"/>
      </w:divBdr>
    </w:div>
    <w:div w:id="874150089">
      <w:bodyDiv w:val="1"/>
      <w:marLeft w:val="0"/>
      <w:marRight w:val="0"/>
      <w:marTop w:val="0"/>
      <w:marBottom w:val="0"/>
      <w:divBdr>
        <w:top w:val="none" w:sz="0" w:space="0" w:color="auto"/>
        <w:left w:val="none" w:sz="0" w:space="0" w:color="auto"/>
        <w:bottom w:val="none" w:sz="0" w:space="0" w:color="auto"/>
        <w:right w:val="none" w:sz="0" w:space="0" w:color="auto"/>
      </w:divBdr>
      <w:divsChild>
        <w:div w:id="1448423782">
          <w:marLeft w:val="0"/>
          <w:marRight w:val="0"/>
          <w:marTop w:val="0"/>
          <w:marBottom w:val="0"/>
          <w:divBdr>
            <w:top w:val="none" w:sz="0" w:space="0" w:color="auto"/>
            <w:left w:val="none" w:sz="0" w:space="0" w:color="auto"/>
            <w:bottom w:val="none" w:sz="0" w:space="0" w:color="auto"/>
            <w:right w:val="none" w:sz="0" w:space="0" w:color="auto"/>
          </w:divBdr>
          <w:divsChild>
            <w:div w:id="54091394">
              <w:marLeft w:val="0"/>
              <w:marRight w:val="0"/>
              <w:marTop w:val="0"/>
              <w:marBottom w:val="0"/>
              <w:divBdr>
                <w:top w:val="none" w:sz="0" w:space="0" w:color="auto"/>
                <w:left w:val="none" w:sz="0" w:space="0" w:color="auto"/>
                <w:bottom w:val="none" w:sz="0" w:space="0" w:color="auto"/>
                <w:right w:val="none" w:sz="0" w:space="0" w:color="auto"/>
              </w:divBdr>
              <w:divsChild>
                <w:div w:id="1398019153">
                  <w:marLeft w:val="0"/>
                  <w:marRight w:val="0"/>
                  <w:marTop w:val="0"/>
                  <w:marBottom w:val="0"/>
                  <w:divBdr>
                    <w:top w:val="none" w:sz="0" w:space="0" w:color="auto"/>
                    <w:left w:val="none" w:sz="0" w:space="0" w:color="auto"/>
                    <w:bottom w:val="none" w:sz="0" w:space="0" w:color="auto"/>
                    <w:right w:val="none" w:sz="0" w:space="0" w:color="auto"/>
                  </w:divBdr>
                  <w:divsChild>
                    <w:div w:id="1824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96358">
      <w:bodyDiv w:val="1"/>
      <w:marLeft w:val="0"/>
      <w:marRight w:val="0"/>
      <w:marTop w:val="0"/>
      <w:marBottom w:val="0"/>
      <w:divBdr>
        <w:top w:val="none" w:sz="0" w:space="0" w:color="auto"/>
        <w:left w:val="none" w:sz="0" w:space="0" w:color="auto"/>
        <w:bottom w:val="none" w:sz="0" w:space="0" w:color="auto"/>
        <w:right w:val="none" w:sz="0" w:space="0" w:color="auto"/>
      </w:divBdr>
    </w:div>
    <w:div w:id="1171289842">
      <w:bodyDiv w:val="1"/>
      <w:marLeft w:val="0"/>
      <w:marRight w:val="0"/>
      <w:marTop w:val="0"/>
      <w:marBottom w:val="0"/>
      <w:divBdr>
        <w:top w:val="none" w:sz="0" w:space="0" w:color="auto"/>
        <w:left w:val="none" w:sz="0" w:space="0" w:color="auto"/>
        <w:bottom w:val="none" w:sz="0" w:space="0" w:color="auto"/>
        <w:right w:val="none" w:sz="0" w:space="0" w:color="auto"/>
      </w:divBdr>
    </w:div>
    <w:div w:id="1377973954">
      <w:bodyDiv w:val="1"/>
      <w:marLeft w:val="0"/>
      <w:marRight w:val="0"/>
      <w:marTop w:val="0"/>
      <w:marBottom w:val="0"/>
      <w:divBdr>
        <w:top w:val="none" w:sz="0" w:space="0" w:color="auto"/>
        <w:left w:val="none" w:sz="0" w:space="0" w:color="auto"/>
        <w:bottom w:val="none" w:sz="0" w:space="0" w:color="auto"/>
        <w:right w:val="none" w:sz="0" w:space="0" w:color="auto"/>
      </w:divBdr>
    </w:div>
    <w:div w:id="1393505347">
      <w:bodyDiv w:val="1"/>
      <w:marLeft w:val="0"/>
      <w:marRight w:val="0"/>
      <w:marTop w:val="0"/>
      <w:marBottom w:val="0"/>
      <w:divBdr>
        <w:top w:val="none" w:sz="0" w:space="0" w:color="auto"/>
        <w:left w:val="none" w:sz="0" w:space="0" w:color="auto"/>
        <w:bottom w:val="none" w:sz="0" w:space="0" w:color="auto"/>
        <w:right w:val="none" w:sz="0" w:space="0" w:color="auto"/>
      </w:divBdr>
    </w:div>
    <w:div w:id="1507749497">
      <w:bodyDiv w:val="1"/>
      <w:marLeft w:val="0"/>
      <w:marRight w:val="0"/>
      <w:marTop w:val="0"/>
      <w:marBottom w:val="0"/>
      <w:divBdr>
        <w:top w:val="none" w:sz="0" w:space="0" w:color="auto"/>
        <w:left w:val="none" w:sz="0" w:space="0" w:color="auto"/>
        <w:bottom w:val="none" w:sz="0" w:space="0" w:color="auto"/>
        <w:right w:val="none" w:sz="0" w:space="0" w:color="auto"/>
      </w:divBdr>
    </w:div>
    <w:div w:id="1622028263">
      <w:bodyDiv w:val="1"/>
      <w:marLeft w:val="0"/>
      <w:marRight w:val="0"/>
      <w:marTop w:val="0"/>
      <w:marBottom w:val="0"/>
      <w:divBdr>
        <w:top w:val="none" w:sz="0" w:space="0" w:color="auto"/>
        <w:left w:val="none" w:sz="0" w:space="0" w:color="auto"/>
        <w:bottom w:val="none" w:sz="0" w:space="0" w:color="auto"/>
        <w:right w:val="none" w:sz="0" w:space="0" w:color="auto"/>
      </w:divBdr>
    </w:div>
    <w:div w:id="1717853653">
      <w:bodyDiv w:val="1"/>
      <w:marLeft w:val="0"/>
      <w:marRight w:val="0"/>
      <w:marTop w:val="0"/>
      <w:marBottom w:val="0"/>
      <w:divBdr>
        <w:top w:val="none" w:sz="0" w:space="0" w:color="auto"/>
        <w:left w:val="none" w:sz="0" w:space="0" w:color="auto"/>
        <w:bottom w:val="none" w:sz="0" w:space="0" w:color="auto"/>
        <w:right w:val="none" w:sz="0" w:space="0" w:color="auto"/>
      </w:divBdr>
    </w:div>
    <w:div w:id="2063555002">
      <w:bodyDiv w:val="1"/>
      <w:marLeft w:val="0"/>
      <w:marRight w:val="0"/>
      <w:marTop w:val="0"/>
      <w:marBottom w:val="0"/>
      <w:divBdr>
        <w:top w:val="none" w:sz="0" w:space="0" w:color="auto"/>
        <w:left w:val="none" w:sz="0" w:space="0" w:color="auto"/>
        <w:bottom w:val="none" w:sz="0" w:space="0" w:color="auto"/>
        <w:right w:val="none" w:sz="0" w:space="0" w:color="auto"/>
      </w:divBdr>
    </w:div>
    <w:div w:id="206491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Microsoft Office User</cp:lastModifiedBy>
  <cp:revision>4</cp:revision>
  <cp:lastPrinted>2022-11-16T14:34:00Z</cp:lastPrinted>
  <dcterms:created xsi:type="dcterms:W3CDTF">2022-12-14T13:05:00Z</dcterms:created>
  <dcterms:modified xsi:type="dcterms:W3CDTF">2022-12-14T17:45:00Z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